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eastAsia="標楷體"/>
        </w:rPr>
      </w:pPr>
      <w:r>
        <w:rPr>
          <w:rFonts w:hint="eastAsia" w:eastAsia="標楷體"/>
          <w:sz w:val="28"/>
        </w:rPr>
        <w:t>表4-1學習領域課程計畫</w:t>
      </w:r>
      <w:r>
        <w:rPr>
          <w:rFonts w:eastAsia="標楷體"/>
          <w:sz w:val="28"/>
        </w:rPr>
        <w:br w:type="textWrapping"/>
      </w:r>
      <w:r>
        <w:rPr>
          <w:rFonts w:hint="eastAsia" w:ascii="標楷體" w:hAnsi="標楷體" w:eastAsia="標楷體"/>
        </w:rPr>
        <w:t>（含學年/學期學習目標、能力指標、對應能力指標之單元名稱、節數、評量方式、備註等相關項目以及每週教學進度表）</w:t>
      </w:r>
    </w:p>
    <w:p>
      <w:pPr>
        <w:rPr>
          <w:rFonts w:ascii="標楷體" w:hAnsi="標楷體" w:eastAsia="標楷體"/>
          <w:sz w:val="28"/>
          <w:u w:val="single"/>
        </w:rPr>
      </w:pPr>
      <w:r>
        <w:rPr>
          <w:rFonts w:hint="eastAsia" w:ascii="標楷體" w:hAnsi="標楷體" w:eastAsia="標楷體"/>
          <w:sz w:val="28"/>
        </w:rPr>
        <w:t>花蓮</w:t>
      </w:r>
      <w:r>
        <w:rPr>
          <w:rFonts w:ascii="標楷體" w:hAnsi="標楷體" w:eastAsia="標楷體"/>
          <w:sz w:val="28"/>
        </w:rPr>
        <w:t>縣</w:t>
      </w:r>
      <w:r>
        <w:rPr>
          <w:rFonts w:ascii="標楷體" w:hAnsi="標楷體" w:eastAsia="標楷體"/>
          <w:sz w:val="28"/>
          <w:u w:val="single"/>
        </w:rPr>
        <w:t xml:space="preserve"> </w:t>
      </w:r>
      <w:r>
        <w:rPr>
          <w:rFonts w:hint="eastAsia" w:ascii="標楷體" w:hAnsi="標楷體" w:eastAsia="標楷體"/>
          <w:sz w:val="28"/>
          <w:u w:val="single"/>
        </w:rPr>
        <w:t xml:space="preserve"> 富源</w:t>
      </w:r>
      <w:r>
        <w:rPr>
          <w:rFonts w:ascii="標楷體" w:hAnsi="標楷體" w:eastAsia="標楷體"/>
          <w:sz w:val="28"/>
          <w:u w:val="single"/>
        </w:rPr>
        <w:t xml:space="preserve"> </w:t>
      </w:r>
      <w:r>
        <w:rPr>
          <w:rFonts w:ascii="標楷體" w:hAnsi="標楷體" w:eastAsia="標楷體"/>
          <w:sz w:val="28"/>
        </w:rPr>
        <w:t>國民小學</w:t>
      </w:r>
      <w:r>
        <w:rPr>
          <w:rFonts w:ascii="標楷體" w:hAnsi="標楷體" w:eastAsia="標楷體"/>
          <w:sz w:val="28"/>
          <w:u w:val="single"/>
        </w:rPr>
        <w:t xml:space="preserve"> </w:t>
      </w:r>
      <w:r>
        <w:rPr>
          <w:rFonts w:hint="eastAsia" w:ascii="標楷體" w:hAnsi="標楷體" w:eastAsia="標楷體"/>
          <w:sz w:val="28"/>
          <w:u w:val="single"/>
        </w:rPr>
        <w:t xml:space="preserve"> </w:t>
      </w:r>
      <w:r>
        <w:rPr>
          <w:rFonts w:hint="eastAsia" w:ascii="標楷體" w:hAnsi="標楷體" w:eastAsia="標楷體"/>
          <w:sz w:val="28"/>
          <w:u w:val="single" w:color="000000"/>
        </w:rPr>
        <w:t xml:space="preserve">108 </w:t>
      </w:r>
      <w:r>
        <w:rPr>
          <w:rFonts w:ascii="標楷體" w:hAnsi="標楷體" w:eastAsia="標楷體"/>
          <w:sz w:val="28"/>
          <w:u w:val="single"/>
        </w:rPr>
        <w:t xml:space="preserve"> </w:t>
      </w:r>
      <w:r>
        <w:rPr>
          <w:rFonts w:ascii="標楷體" w:hAnsi="標楷體" w:eastAsia="標楷體"/>
          <w:sz w:val="28"/>
        </w:rPr>
        <w:t xml:space="preserve">學年度 </w:t>
      </w:r>
      <w:r>
        <w:rPr>
          <w:rFonts w:hint="eastAsia" w:ascii="標楷體" w:hAnsi="標楷體" w:eastAsia="標楷體"/>
          <w:sz w:val="28"/>
        </w:rPr>
        <w:t>第</w:t>
      </w:r>
      <w:r>
        <w:rPr>
          <w:rFonts w:hint="eastAsia" w:ascii="標楷體" w:hAnsi="標楷體" w:eastAsia="標楷體"/>
          <w:sz w:val="28"/>
          <w:u w:val="single"/>
        </w:rPr>
        <w:t xml:space="preserve"> 1</w:t>
      </w:r>
      <w:r>
        <w:rPr>
          <w:rFonts w:ascii="標楷體" w:hAnsi="標楷體" w:eastAsia="標楷體"/>
          <w:sz w:val="28"/>
          <w:u w:val="single"/>
        </w:rPr>
        <w:t xml:space="preserve"> </w:t>
      </w:r>
      <w:r>
        <w:rPr>
          <w:rFonts w:ascii="標楷體" w:hAnsi="標楷體" w:eastAsia="標楷體"/>
          <w:sz w:val="28"/>
        </w:rPr>
        <w:t>學期</w:t>
      </w:r>
      <w:r>
        <w:rPr>
          <w:rFonts w:ascii="標楷體" w:hAnsi="標楷體" w:eastAsia="標楷體"/>
          <w:sz w:val="28"/>
          <w:u w:val="single"/>
        </w:rPr>
        <w:t xml:space="preserve"> </w:t>
      </w:r>
      <w:r>
        <w:rPr>
          <w:rFonts w:hint="eastAsia" w:ascii="標楷體" w:hAnsi="標楷體" w:eastAsia="標楷體"/>
          <w:sz w:val="28"/>
          <w:u w:val="single"/>
        </w:rPr>
        <w:t xml:space="preserve"> 五  </w:t>
      </w:r>
      <w:r>
        <w:rPr>
          <w:rFonts w:ascii="標楷體" w:hAnsi="標楷體" w:eastAsia="標楷體"/>
          <w:sz w:val="28"/>
        </w:rPr>
        <w:t>年級</w:t>
      </w:r>
      <w:r>
        <w:rPr>
          <w:rFonts w:hint="eastAsia" w:ascii="標楷體" w:hAnsi="標楷體" w:eastAsia="標楷體"/>
          <w:sz w:val="28"/>
          <w:u w:val="single"/>
        </w:rPr>
        <w:t xml:space="preserve">   </w:t>
      </w:r>
      <w:r>
        <w:rPr>
          <w:rFonts w:hint="eastAsia" w:ascii="標楷體" w:hAnsi="標楷體" w:eastAsia="標楷體"/>
          <w:sz w:val="28"/>
          <w:u w:val="single" w:color="000000"/>
        </w:rPr>
        <w:t>自然與生活科技</w:t>
      </w:r>
      <w:r>
        <w:rPr>
          <w:rFonts w:hint="eastAsia" w:ascii="標楷體" w:hAnsi="標楷體" w:eastAsia="標楷體"/>
          <w:sz w:val="28"/>
          <w:u w:val="single"/>
        </w:rPr>
        <w:t xml:space="preserve">   </w:t>
      </w:r>
      <w:r>
        <w:rPr>
          <w:rFonts w:ascii="標楷體" w:hAnsi="標楷體" w:eastAsia="標楷體"/>
          <w:sz w:val="28"/>
        </w:rPr>
        <w:t>領域課程計畫 設計者：</w:t>
      </w:r>
      <w:r>
        <w:rPr>
          <w:rFonts w:hint="eastAsia" w:ascii="標楷體" w:hAnsi="標楷體" w:eastAsia="標楷體"/>
          <w:sz w:val="28"/>
          <w:u w:val="single"/>
        </w:rPr>
        <w:t xml:space="preserve"> </w:t>
      </w:r>
      <w:r>
        <w:rPr>
          <w:rFonts w:hint="eastAsia" w:ascii="標楷體" w:hAnsi="標楷體" w:eastAsia="標楷體"/>
          <w:color w:val="000000"/>
          <w:sz w:val="28"/>
          <w:u w:val="single"/>
        </w:rPr>
        <w:t xml:space="preserve">鍾善美 </w:t>
      </w:r>
    </w:p>
    <w:p>
      <w:pPr>
        <w:numPr>
          <w:ilvl w:val="1"/>
          <w:numId w:val="1"/>
        </w:numPr>
        <w:spacing w:afterLines="100" w:line="400" w:lineRule="exact"/>
        <w:jc w:val="both"/>
        <w:rPr>
          <w:rFonts w:ascii="標楷體" w:hAnsi="標楷體" w:eastAsia="標楷體"/>
          <w:sz w:val="28"/>
          <w:szCs w:val="28"/>
        </w:rPr>
      </w:pPr>
      <w:r>
        <w:rPr>
          <w:rFonts w:hint="eastAsia" w:ascii="標楷體" w:hAnsi="標楷體" w:eastAsia="標楷體"/>
          <w:sz w:val="28"/>
          <w:szCs w:val="28"/>
        </w:rPr>
        <w:t>本領域</w:t>
      </w:r>
      <w:r>
        <w:rPr>
          <w:rFonts w:hint="eastAsia" w:ascii="標楷體" w:hAnsi="標楷體" w:eastAsia="標楷體"/>
          <w:b/>
          <w:sz w:val="28"/>
          <w:szCs w:val="28"/>
        </w:rPr>
        <w:t>每週</w:t>
      </w:r>
      <w:r>
        <w:rPr>
          <w:rFonts w:hint="eastAsia" w:ascii="標楷體" w:hAnsi="標楷體" w:eastAsia="標楷體"/>
          <w:sz w:val="28"/>
          <w:szCs w:val="28"/>
        </w:rPr>
        <w:t xml:space="preserve">學習節數（3）節，補救教學節數（  ）節，共（ </w:t>
      </w:r>
      <w:r>
        <w:rPr>
          <w:rFonts w:hint="eastAsia" w:ascii="標楷體" w:hAnsi="標楷體" w:eastAsia="標楷體"/>
          <w:sz w:val="28"/>
          <w:szCs w:val="28"/>
          <w:lang w:val="en-US" w:eastAsia="zh-TW"/>
        </w:rPr>
        <w:t>3</w:t>
      </w:r>
      <w:r>
        <w:rPr>
          <w:rFonts w:hint="eastAsia" w:ascii="標楷體" w:hAnsi="標楷體" w:eastAsia="標楷體"/>
          <w:sz w:val="28"/>
          <w:szCs w:val="28"/>
        </w:rPr>
        <w:t xml:space="preserve"> ）節。</w:t>
      </w:r>
    </w:p>
    <w:p>
      <w:pPr>
        <w:numPr>
          <w:ilvl w:val="1"/>
          <w:numId w:val="1"/>
        </w:numPr>
        <w:snapToGrid w:val="0"/>
        <w:spacing w:afterLines="50" w:line="240" w:lineRule="exact"/>
        <w:jc w:val="both"/>
        <w:rPr>
          <w:rFonts w:hint="eastAsia" w:ascii="標楷體" w:hAnsi="標楷體" w:eastAsia="標楷體"/>
          <w:sz w:val="28"/>
          <w:szCs w:val="28"/>
        </w:rPr>
      </w:pPr>
      <w:r>
        <w:rPr>
          <w:rFonts w:ascii="標楷體" w:hAnsi="標楷體" w:eastAsia="標楷體"/>
          <w:sz w:val="28"/>
          <w:szCs w:val="28"/>
        </w:rPr>
        <w:t>本學期學習目標：</w:t>
      </w:r>
    </w:p>
    <w:p>
      <w:pPr>
        <w:ind w:left="960" w:leftChars="400"/>
        <w:jc w:val="both"/>
        <w:rPr>
          <w:rFonts w:hint="eastAsia" w:ascii="標楷體" w:hAnsi="標楷體" w:eastAsia="標楷體" w:cs="新細明體"/>
        </w:rPr>
      </w:pPr>
      <w:r>
        <w:rPr>
          <w:rFonts w:hint="eastAsia" w:ascii="標楷體" w:hAnsi="標楷體" w:eastAsia="標楷體" w:cs="新細明體"/>
        </w:rPr>
        <w:t>1.知道一天中影子會隨時間而改變，透過觀察，了解光源與影子之間的相對關係。</w:t>
      </w:r>
    </w:p>
    <w:p>
      <w:pPr>
        <w:ind w:left="960" w:leftChars="400"/>
        <w:jc w:val="both"/>
        <w:rPr>
          <w:rFonts w:hint="eastAsia" w:ascii="標楷體" w:hAnsi="標楷體" w:eastAsia="標楷體" w:cs="新細明體"/>
        </w:rPr>
      </w:pPr>
      <w:r>
        <w:rPr>
          <w:rFonts w:hint="eastAsia" w:ascii="標楷體" w:hAnsi="標楷體" w:eastAsia="標楷體" w:cs="新細明體"/>
        </w:rPr>
        <w:t>2.利用方位和高度角清楚描述太陽在天空中的位置。</w:t>
      </w:r>
    </w:p>
    <w:p>
      <w:pPr>
        <w:ind w:left="960" w:leftChars="400"/>
        <w:jc w:val="both"/>
        <w:rPr>
          <w:rFonts w:hint="eastAsia" w:ascii="標楷體" w:hAnsi="標楷體" w:eastAsia="標楷體" w:cs="新細明體"/>
        </w:rPr>
      </w:pPr>
      <w:r>
        <w:rPr>
          <w:rFonts w:hint="eastAsia" w:ascii="標楷體" w:hAnsi="標楷體" w:eastAsia="標楷體" w:cs="新細明體"/>
        </w:rPr>
        <w:t>3.利用太陽觀測器觀測太陽的方位與高度角，並根據紀錄表畫出太陽位置變化圖。</w:t>
      </w:r>
    </w:p>
    <w:p>
      <w:pPr>
        <w:ind w:left="960" w:leftChars="400"/>
        <w:jc w:val="both"/>
        <w:rPr>
          <w:rFonts w:hint="eastAsia" w:ascii="標楷體" w:hAnsi="標楷體" w:eastAsia="標楷體" w:cs="新細明體"/>
        </w:rPr>
      </w:pPr>
      <w:r>
        <w:rPr>
          <w:rFonts w:hint="eastAsia" w:ascii="標楷體" w:hAnsi="標楷體" w:eastAsia="標楷體" w:cs="新細明體"/>
        </w:rPr>
        <w:t>4.透過觀測資料，認識太陽隨著太陽方位和高度角隨著季節變化的情形。</w:t>
      </w:r>
    </w:p>
    <w:p>
      <w:pPr>
        <w:ind w:left="960" w:leftChars="400"/>
        <w:jc w:val="both"/>
        <w:rPr>
          <w:rFonts w:hint="eastAsia" w:ascii="標楷體" w:hAnsi="標楷體" w:eastAsia="標楷體" w:cs="新細明體"/>
        </w:rPr>
      </w:pPr>
      <w:r>
        <w:rPr>
          <w:rFonts w:hint="eastAsia" w:ascii="標楷體" w:hAnsi="標楷體" w:eastAsia="標楷體" w:cs="新細明體"/>
        </w:rPr>
        <w:t>5.了解太陽對地球生物的重要性與影響。</w:t>
      </w:r>
    </w:p>
    <w:p>
      <w:pPr>
        <w:ind w:left="960" w:leftChars="400"/>
        <w:jc w:val="both"/>
        <w:rPr>
          <w:rFonts w:hint="eastAsia" w:ascii="標楷體" w:hAnsi="標楷體" w:eastAsia="標楷體" w:cs="新細明體"/>
        </w:rPr>
      </w:pPr>
      <w:r>
        <w:rPr>
          <w:rFonts w:hint="eastAsia" w:ascii="標楷體" w:hAnsi="標楷體" w:eastAsia="標楷體" w:cs="新細明體"/>
        </w:rPr>
        <w:t>6.知道利用太陽計時與現代應用太陽能等例子。</w:t>
      </w:r>
    </w:p>
    <w:p>
      <w:pPr>
        <w:ind w:left="960" w:leftChars="400"/>
        <w:jc w:val="both"/>
        <w:rPr>
          <w:rFonts w:hint="eastAsia" w:ascii="標楷體" w:hAnsi="標楷體" w:eastAsia="標楷體" w:cs="新細明體"/>
        </w:rPr>
      </w:pPr>
      <w:r>
        <w:rPr>
          <w:rFonts w:hint="eastAsia" w:ascii="標楷體" w:hAnsi="標楷體" w:eastAsia="標楷體" w:cs="新細明體"/>
        </w:rPr>
        <w:t>7.經由觀察、實驗，知道植物主要由根部吸水，並經由莖輸送到其他部位。</w:t>
      </w:r>
    </w:p>
    <w:p>
      <w:pPr>
        <w:ind w:left="960" w:leftChars="400"/>
        <w:jc w:val="both"/>
        <w:rPr>
          <w:rFonts w:hint="eastAsia" w:ascii="標楷體" w:hAnsi="標楷體" w:eastAsia="標楷體" w:cs="新細明體"/>
        </w:rPr>
      </w:pPr>
      <w:r>
        <w:rPr>
          <w:rFonts w:hint="eastAsia" w:ascii="標楷體" w:hAnsi="標楷體" w:eastAsia="標楷體" w:cs="新細明體"/>
        </w:rPr>
        <w:t>8.了解植物的根、莖、葉、花、果實和種子，各具有不同的功能。</w:t>
      </w:r>
    </w:p>
    <w:p>
      <w:pPr>
        <w:ind w:left="960" w:leftChars="400"/>
        <w:jc w:val="both"/>
        <w:rPr>
          <w:rFonts w:hint="eastAsia" w:ascii="標楷體" w:hAnsi="標楷體" w:eastAsia="標楷體" w:cs="新細明體"/>
        </w:rPr>
      </w:pPr>
      <w:r>
        <w:rPr>
          <w:rFonts w:hint="eastAsia" w:ascii="標楷體" w:hAnsi="標楷體" w:eastAsia="標楷體" w:cs="新細明體"/>
        </w:rPr>
        <w:t>9.認識果實和種子的傳播方式，察覺植物有不同的繁殖方式。</w:t>
      </w:r>
    </w:p>
    <w:p>
      <w:pPr>
        <w:ind w:left="960" w:leftChars="400"/>
        <w:jc w:val="both"/>
        <w:rPr>
          <w:rFonts w:hint="eastAsia" w:ascii="標楷體" w:hAnsi="標楷體" w:eastAsia="標楷體" w:cs="新細明體"/>
        </w:rPr>
      </w:pPr>
      <w:r>
        <w:rPr>
          <w:rFonts w:hint="eastAsia" w:ascii="標楷體" w:hAnsi="標楷體" w:eastAsia="標楷體" w:cs="新細明體"/>
        </w:rPr>
        <w:t>10.練習用二分法將植物進行分類。</w:t>
      </w:r>
    </w:p>
    <w:p>
      <w:pPr>
        <w:ind w:left="960" w:leftChars="400"/>
        <w:jc w:val="both"/>
        <w:rPr>
          <w:rFonts w:hint="eastAsia" w:ascii="標楷體" w:hAnsi="標楷體" w:eastAsia="標楷體" w:cs="新細明體"/>
        </w:rPr>
      </w:pPr>
      <w:r>
        <w:rPr>
          <w:rFonts w:hint="eastAsia" w:ascii="標楷體" w:hAnsi="標楷體" w:eastAsia="標楷體" w:cs="新細明體"/>
        </w:rPr>
        <w:t>11.知道溶質溶於溶劑後，水溶液的重量會增加。</w:t>
      </w:r>
    </w:p>
    <w:p>
      <w:pPr>
        <w:ind w:left="960" w:leftChars="400"/>
        <w:jc w:val="both"/>
        <w:rPr>
          <w:rFonts w:hint="eastAsia" w:ascii="標楷體" w:hAnsi="標楷體" w:eastAsia="標楷體" w:cs="新細明體"/>
        </w:rPr>
      </w:pPr>
      <w:r>
        <w:rPr>
          <w:rFonts w:hint="eastAsia" w:ascii="標楷體" w:hAnsi="標楷體" w:eastAsia="標楷體" w:cs="新細明體"/>
        </w:rPr>
        <w:t>12.察覺食食鹽水溶液的水分蒸發後，可以回收溶解的食食鹽。</w:t>
      </w:r>
    </w:p>
    <w:p>
      <w:pPr>
        <w:ind w:left="960" w:leftChars="400"/>
        <w:jc w:val="both"/>
        <w:rPr>
          <w:rFonts w:hint="eastAsia" w:ascii="標楷體" w:hAnsi="標楷體" w:eastAsia="標楷體" w:cs="新細明體"/>
        </w:rPr>
      </w:pPr>
      <w:r>
        <w:rPr>
          <w:rFonts w:hint="eastAsia" w:ascii="標楷體" w:hAnsi="標楷體" w:eastAsia="標楷體" w:cs="新細明體"/>
        </w:rPr>
        <w:t>13.利用自製指示劑檢驗生活中的水溶液酸鹼性質。</w:t>
      </w:r>
    </w:p>
    <w:p>
      <w:pPr>
        <w:ind w:left="960" w:leftChars="400"/>
        <w:jc w:val="both"/>
        <w:rPr>
          <w:rFonts w:hint="eastAsia" w:ascii="標楷體" w:hAnsi="標楷體" w:eastAsia="標楷體" w:cs="新細明體"/>
        </w:rPr>
      </w:pPr>
      <w:r>
        <w:rPr>
          <w:rFonts w:hint="eastAsia" w:ascii="標楷體" w:hAnsi="標楷體" w:eastAsia="標楷體" w:cs="新細明體"/>
        </w:rPr>
        <w:t>14.觀察水溶液的導電性。</w:t>
      </w:r>
    </w:p>
    <w:p>
      <w:pPr>
        <w:ind w:left="960" w:leftChars="400"/>
        <w:jc w:val="both"/>
        <w:rPr>
          <w:rFonts w:hint="eastAsia" w:ascii="標楷體" w:hAnsi="標楷體" w:eastAsia="標楷體" w:cs="新細明體"/>
        </w:rPr>
      </w:pPr>
      <w:r>
        <w:rPr>
          <w:rFonts w:hint="eastAsia" w:ascii="標楷體" w:hAnsi="標楷體" w:eastAsia="標楷體" w:cs="新細明體"/>
        </w:rPr>
        <w:t>15.發現力可以改變物體的形狀或運動情形。</w:t>
      </w:r>
    </w:p>
    <w:p>
      <w:pPr>
        <w:ind w:left="960" w:leftChars="400"/>
        <w:jc w:val="both"/>
        <w:rPr>
          <w:rFonts w:hint="eastAsia" w:ascii="標楷體" w:hAnsi="標楷體" w:eastAsia="標楷體" w:cs="新細明體"/>
        </w:rPr>
      </w:pPr>
      <w:r>
        <w:rPr>
          <w:rFonts w:hint="eastAsia" w:ascii="標楷體" w:hAnsi="標楷體" w:eastAsia="標楷體" w:cs="新細明體"/>
        </w:rPr>
        <w:t>16.學習測量力的大小，並設計圖表來記錄測量結果與力的大小。</w:t>
      </w:r>
    </w:p>
    <w:p>
      <w:pPr>
        <w:ind w:left="960" w:leftChars="400"/>
        <w:jc w:val="both"/>
        <w:rPr>
          <w:rFonts w:hint="eastAsia" w:ascii="標楷體" w:hAnsi="標楷體" w:eastAsia="標楷體" w:cs="新細明體"/>
        </w:rPr>
      </w:pPr>
      <w:r>
        <w:rPr>
          <w:rFonts w:hint="eastAsia" w:ascii="標楷體" w:hAnsi="標楷體" w:eastAsia="標楷體" w:cs="新細明體"/>
        </w:rPr>
        <w:t>17.透過觀察拔河比賽，認識兩個力同時作用的情形。</w:t>
      </w:r>
    </w:p>
    <w:p>
      <w:pPr>
        <w:ind w:left="960" w:leftChars="400"/>
        <w:jc w:val="both"/>
        <w:rPr>
          <w:rFonts w:hint="eastAsia" w:ascii="標楷體" w:hAnsi="標楷體" w:eastAsia="標楷體" w:cs="新細明體"/>
        </w:rPr>
      </w:pPr>
      <w:r>
        <w:rPr>
          <w:rFonts w:hint="eastAsia" w:ascii="標楷體" w:hAnsi="標楷體" w:eastAsia="標楷體" w:cs="新細明體"/>
        </w:rPr>
        <w:t>18.利用時間或距離來描述物體運動的快慢。</w:t>
      </w:r>
    </w:p>
    <w:p>
      <w:pPr>
        <w:ind w:left="960" w:leftChars="400"/>
        <w:jc w:val="both"/>
        <w:rPr>
          <w:rFonts w:hint="eastAsia" w:ascii="標楷體" w:hAnsi="標楷體" w:eastAsia="標楷體" w:cs="新細明體"/>
        </w:rPr>
      </w:pPr>
      <w:r>
        <w:rPr>
          <w:rFonts w:hint="eastAsia" w:ascii="標楷體" w:hAnsi="標楷體" w:eastAsia="標楷體" w:cs="新細明體"/>
        </w:rPr>
        <w:t>19.察覺摩擦力會受到物體接觸面材質的影響，進而影響物體運動速度的快慢。</w:t>
      </w:r>
    </w:p>
    <w:p>
      <w:pPr>
        <w:ind w:left="960" w:leftChars="400"/>
        <w:jc w:val="both"/>
        <w:rPr>
          <w:rFonts w:ascii="標楷體" w:hAnsi="標楷體" w:eastAsia="標楷體" w:cs="新細明體"/>
        </w:rPr>
      </w:pPr>
      <w:r>
        <w:rPr>
          <w:rFonts w:hint="eastAsia" w:ascii="標楷體" w:hAnsi="標楷體" w:eastAsia="標楷體" w:cs="新細明體"/>
        </w:rPr>
        <w:t>20.察覺生活中應用摩擦力，可以使生活更便利。</w:t>
      </w:r>
    </w:p>
    <w:p>
      <w:pPr>
        <w:numPr>
          <w:ilvl w:val="1"/>
          <w:numId w:val="1"/>
        </w:numPr>
        <w:spacing w:afterLines="100" w:line="400" w:lineRule="exact"/>
        <w:jc w:val="both"/>
        <w:rPr>
          <w:rFonts w:hint="eastAsia" w:ascii="標楷體" w:hAnsi="標楷體" w:eastAsia="標楷體"/>
          <w:sz w:val="28"/>
          <w:szCs w:val="28"/>
        </w:rPr>
      </w:pPr>
      <w:r>
        <w:rPr>
          <w:rFonts w:hint="eastAsia" w:ascii="標楷體" w:hAnsi="標楷體" w:eastAsia="標楷體"/>
          <w:sz w:val="28"/>
          <w:szCs w:val="28"/>
        </w:rPr>
        <w:t>本</w:t>
      </w:r>
      <w:r>
        <w:rPr>
          <w:rFonts w:ascii="標楷體" w:hAnsi="標楷體" w:eastAsia="標楷體"/>
          <w:sz w:val="28"/>
          <w:szCs w:val="28"/>
        </w:rPr>
        <w:t>學期課程</w:t>
      </w:r>
      <w:r>
        <w:rPr>
          <w:rFonts w:hint="eastAsia" w:ascii="標楷體" w:hAnsi="標楷體" w:eastAsia="標楷體"/>
          <w:sz w:val="28"/>
          <w:szCs w:val="28"/>
        </w:rPr>
        <w:t>架構</w:t>
      </w:r>
      <w:r>
        <w:rPr>
          <w:rFonts w:ascii="標楷體" w:hAnsi="標楷體" w:eastAsia="標楷體"/>
          <w:sz w:val="28"/>
          <w:szCs w:val="28"/>
        </w:rPr>
        <w:t>：﹙各校自行視需要決定是否呈現﹚</w:t>
      </w:r>
    </w:p>
    <w:p>
      <w:pPr>
        <w:numPr>
          <w:ilvl w:val="1"/>
          <w:numId w:val="1"/>
        </w:numPr>
        <w:spacing w:afterLines="100" w:line="400" w:lineRule="exact"/>
        <w:jc w:val="both"/>
        <w:rPr>
          <w:rFonts w:hint="eastAsia" w:ascii="標楷體" w:hAnsi="標楷體" w:eastAsia="標楷體"/>
          <w:sz w:val="28"/>
          <w:szCs w:val="28"/>
        </w:rPr>
      </w:pPr>
      <w:r>
        <w:rPr>
          <w:rFonts w:hint="eastAsia" w:ascii="標楷體" w:hAnsi="標楷體" w:eastAsia="標楷體"/>
          <w:sz w:val="28"/>
          <w:szCs w:val="28"/>
        </w:rPr>
        <w:t>本</w:t>
      </w:r>
      <w:r>
        <w:rPr>
          <w:rFonts w:ascii="標楷體" w:hAnsi="標楷體" w:eastAsia="標楷體"/>
          <w:sz w:val="28"/>
          <w:szCs w:val="28"/>
        </w:rPr>
        <w:t>學期課程內涵</w:t>
      </w:r>
      <w:r>
        <w:rPr>
          <w:rFonts w:hint="eastAsia" w:ascii="標楷體" w:hAnsi="標楷體" w:eastAsia="標楷體"/>
          <w:sz w:val="28"/>
          <w:szCs w:val="28"/>
        </w:rPr>
        <w:t>：（單元名稱及教學內容務必每週填寫）</w:t>
      </w:r>
    </w:p>
    <w:tbl>
      <w:tblPr>
        <w:tblStyle w:val="10"/>
        <w:tblW w:w="15299"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55"/>
        <w:gridCol w:w="1424"/>
        <w:gridCol w:w="3094"/>
        <w:gridCol w:w="447"/>
        <w:gridCol w:w="1316"/>
        <w:gridCol w:w="1386"/>
        <w:gridCol w:w="4031"/>
        <w:gridCol w:w="2058"/>
        <w:gridCol w:w="78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205" w:hRule="atLeast"/>
          <w:tblHeader/>
          <w:jc w:val="center"/>
        </w:trPr>
        <w:tc>
          <w:tcPr>
            <w:tcW w:w="755" w:type="dxa"/>
            <w:vAlign w:val="center"/>
          </w:tcPr>
          <w:p>
            <w:pPr>
              <w:spacing w:line="400" w:lineRule="exact"/>
              <w:rPr>
                <w:rFonts w:ascii="標楷體" w:hAnsi="標楷體" w:eastAsia="標楷體"/>
                <w:b/>
              </w:rPr>
            </w:pPr>
            <w:r>
              <w:rPr>
                <w:rFonts w:ascii="標楷體" w:hAnsi="標楷體" w:eastAsia="標楷體"/>
                <w:b/>
              </w:rPr>
              <w:t>週</w:t>
            </w:r>
            <w:r>
              <w:rPr>
                <w:rFonts w:hint="eastAsia" w:ascii="標楷體" w:hAnsi="標楷體" w:eastAsia="標楷體"/>
                <w:b/>
              </w:rPr>
              <w:t>/</w:t>
            </w:r>
          </w:p>
          <w:p>
            <w:pPr>
              <w:spacing w:line="240" w:lineRule="exact"/>
              <w:jc w:val="center"/>
              <w:rPr>
                <w:rFonts w:hint="eastAsia" w:ascii="標楷體" w:hAnsi="標楷體" w:eastAsia="標楷體"/>
                <w:b/>
              </w:rPr>
            </w:pPr>
            <w:r>
              <w:rPr>
                <w:rFonts w:ascii="標楷體" w:hAnsi="標楷體" w:eastAsia="標楷體"/>
                <w:b/>
              </w:rPr>
              <w:t>起訖時間</w:t>
            </w:r>
          </w:p>
        </w:tc>
        <w:tc>
          <w:tcPr>
            <w:tcW w:w="1424" w:type="dxa"/>
            <w:vAlign w:val="center"/>
          </w:tcPr>
          <w:p>
            <w:pPr>
              <w:jc w:val="center"/>
              <w:rPr>
                <w:rFonts w:hint="eastAsia" w:ascii="標楷體" w:hAnsi="標楷體" w:eastAsia="標楷體"/>
                <w:w w:val="120"/>
              </w:rPr>
            </w:pPr>
            <w:r>
              <w:rPr>
                <w:rFonts w:hint="eastAsia" w:ascii="標楷體" w:hAnsi="標楷體" w:eastAsia="標楷體"/>
                <w:b/>
              </w:rPr>
              <w:t>單元名稱</w:t>
            </w:r>
          </w:p>
        </w:tc>
        <w:tc>
          <w:tcPr>
            <w:tcW w:w="3094" w:type="dxa"/>
            <w:vAlign w:val="center"/>
          </w:tcPr>
          <w:p>
            <w:pPr>
              <w:spacing w:line="240" w:lineRule="exact"/>
              <w:jc w:val="center"/>
              <w:rPr>
                <w:rFonts w:hint="eastAsia" w:ascii="標楷體" w:hAnsi="標楷體" w:eastAsia="標楷體"/>
                <w:b/>
              </w:rPr>
            </w:pPr>
            <w:r>
              <w:rPr>
                <w:rFonts w:hint="eastAsia" w:ascii="標楷體" w:hAnsi="標楷體" w:eastAsia="標楷體"/>
                <w:b/>
              </w:rPr>
              <w:t>教學內容</w:t>
            </w:r>
          </w:p>
        </w:tc>
        <w:tc>
          <w:tcPr>
            <w:tcW w:w="447" w:type="dxa"/>
            <w:vAlign w:val="center"/>
          </w:tcPr>
          <w:p>
            <w:pPr>
              <w:spacing w:line="240" w:lineRule="exact"/>
              <w:jc w:val="center"/>
              <w:rPr>
                <w:rFonts w:hint="eastAsia" w:ascii="標楷體" w:hAnsi="標楷體" w:eastAsia="標楷體"/>
                <w:b/>
              </w:rPr>
            </w:pPr>
            <w:r>
              <w:rPr>
                <w:rFonts w:hint="eastAsia" w:ascii="標楷體" w:hAnsi="標楷體" w:eastAsia="標楷體"/>
                <w:b/>
              </w:rPr>
              <w:t>節數</w:t>
            </w:r>
          </w:p>
        </w:tc>
        <w:tc>
          <w:tcPr>
            <w:tcW w:w="1316" w:type="dxa"/>
            <w:vAlign w:val="center"/>
          </w:tcPr>
          <w:p>
            <w:pPr>
              <w:spacing w:line="240" w:lineRule="exact"/>
              <w:jc w:val="center"/>
              <w:rPr>
                <w:rFonts w:hint="eastAsia" w:ascii="標楷體" w:hAnsi="標楷體" w:eastAsia="標楷體"/>
                <w:b/>
              </w:rPr>
            </w:pPr>
            <w:r>
              <w:rPr>
                <w:rFonts w:hint="eastAsia" w:ascii="標楷體" w:hAnsi="標楷體" w:eastAsia="標楷體"/>
                <w:b/>
              </w:rPr>
              <w:t>教材來源</w:t>
            </w:r>
          </w:p>
        </w:tc>
        <w:tc>
          <w:tcPr>
            <w:tcW w:w="1386" w:type="dxa"/>
            <w:vAlign w:val="center"/>
          </w:tcPr>
          <w:p>
            <w:pPr>
              <w:spacing w:line="240" w:lineRule="exact"/>
              <w:jc w:val="center"/>
              <w:rPr>
                <w:rFonts w:hint="eastAsia" w:ascii="標楷體" w:hAnsi="標楷體" w:eastAsia="標楷體"/>
                <w:b/>
              </w:rPr>
            </w:pPr>
            <w:r>
              <w:rPr>
                <w:rFonts w:hint="eastAsia" w:ascii="標楷體" w:hAnsi="標楷體" w:eastAsia="標楷體"/>
                <w:b/>
              </w:rPr>
              <w:t>評量方式</w:t>
            </w:r>
          </w:p>
        </w:tc>
        <w:tc>
          <w:tcPr>
            <w:tcW w:w="4031" w:type="dxa"/>
            <w:vAlign w:val="center"/>
          </w:tcPr>
          <w:p>
            <w:pPr>
              <w:spacing w:line="240" w:lineRule="exact"/>
              <w:jc w:val="center"/>
              <w:rPr>
                <w:rFonts w:hint="eastAsia" w:ascii="標楷體" w:hAnsi="標楷體" w:eastAsia="標楷體"/>
                <w:b/>
              </w:rPr>
            </w:pPr>
            <w:r>
              <w:rPr>
                <w:rFonts w:hint="eastAsia" w:ascii="標楷體" w:hAnsi="標楷體" w:eastAsia="標楷體"/>
                <w:b/>
              </w:rPr>
              <w:t>能力指標</w:t>
            </w:r>
          </w:p>
        </w:tc>
        <w:tc>
          <w:tcPr>
            <w:tcW w:w="2058" w:type="dxa"/>
            <w:vAlign w:val="center"/>
          </w:tcPr>
          <w:p>
            <w:pPr>
              <w:spacing w:line="240" w:lineRule="exact"/>
              <w:jc w:val="center"/>
              <w:rPr>
                <w:rFonts w:hint="eastAsia" w:ascii="標楷體" w:hAnsi="標楷體" w:eastAsia="標楷體"/>
                <w:b/>
              </w:rPr>
            </w:pPr>
            <w:r>
              <w:rPr>
                <w:rFonts w:hint="eastAsia" w:ascii="標楷體" w:hAnsi="標楷體" w:eastAsia="標楷體"/>
                <w:b/>
              </w:rPr>
              <w:t>融入領域或議題</w:t>
            </w:r>
          </w:p>
        </w:tc>
        <w:tc>
          <w:tcPr>
            <w:tcW w:w="788" w:type="dxa"/>
            <w:vAlign w:val="center"/>
          </w:tcPr>
          <w:p>
            <w:pPr>
              <w:pStyle w:val="5"/>
              <w:spacing w:line="240" w:lineRule="exact"/>
              <w:rPr>
                <w:rFonts w:hint="eastAsia"/>
                <w:b/>
              </w:rPr>
            </w:pPr>
            <w:r>
              <w:rPr>
                <w:rFonts w:hint="eastAsia"/>
                <w:b/>
              </w:rPr>
              <w:t>備註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755"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一</w:t>
            </w:r>
          </w:p>
          <w:p>
            <w:pPr>
              <w:snapToGrid w:val="0"/>
              <w:jc w:val="center"/>
              <w:rPr>
                <w:rFonts w:hint="eastAsia" w:ascii="標楷體" w:hAnsi="標楷體" w:eastAsia="標楷體"/>
                <w:sz w:val="20"/>
                <w:szCs w:val="20"/>
              </w:rPr>
            </w:pPr>
            <w:r>
              <w:rPr>
                <w:rFonts w:hint="eastAsia" w:ascii="標楷體" w:hAnsi="標楷體" w:eastAsia="標楷體"/>
                <w:sz w:val="20"/>
                <w:szCs w:val="20"/>
              </w:rPr>
              <w:t>8/25</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ascii="標楷體" w:hAnsi="標楷體" w:eastAsia="標楷體"/>
                <w:sz w:val="20"/>
                <w:szCs w:val="20"/>
              </w:rPr>
            </w:pPr>
            <w:r>
              <w:rPr>
                <w:rFonts w:hint="eastAsia" w:ascii="標楷體" w:hAnsi="標楷體" w:eastAsia="標楷體"/>
                <w:sz w:val="20"/>
                <w:szCs w:val="20"/>
              </w:rPr>
              <w:t>8/31</w:t>
            </w:r>
          </w:p>
        </w:tc>
        <w:tc>
          <w:tcPr>
            <w:tcW w:w="1424" w:type="dxa"/>
            <w:vAlign w:val="center"/>
          </w:tcPr>
          <w:p>
            <w:pPr>
              <w:snapToGrid w:val="0"/>
              <w:rPr>
                <w:rFonts w:hint="eastAsia" w:ascii="標楷體" w:hAnsi="標楷體" w:eastAsia="標楷體"/>
                <w:color w:val="000000"/>
                <w:sz w:val="20"/>
              </w:rPr>
            </w:pPr>
            <w:r>
              <w:rPr>
                <w:rFonts w:hint="eastAsia" w:ascii="標楷體" w:hAnsi="標楷體" w:eastAsia="標楷體"/>
                <w:color w:val="000000"/>
                <w:sz w:val="20"/>
              </w:rPr>
              <w:t>一、觀測太陽</w:t>
            </w:r>
          </w:p>
          <w:p>
            <w:pPr>
              <w:snapToGrid w:val="0"/>
              <w:rPr>
                <w:rFonts w:ascii="標楷體" w:hAnsi="標楷體" w:eastAsia="標楷體"/>
                <w:color w:val="000000"/>
                <w:sz w:val="20"/>
              </w:rPr>
            </w:pPr>
            <w:r>
              <w:rPr>
                <w:rFonts w:hint="eastAsia" w:ascii="標楷體" w:hAnsi="標楷體" w:eastAsia="標楷體"/>
                <w:color w:val="000000"/>
                <w:sz w:val="20"/>
              </w:rPr>
              <w:t>活動一 會發光發熱的星球</w:t>
            </w:r>
          </w:p>
        </w:tc>
        <w:tc>
          <w:tcPr>
            <w:tcW w:w="3094" w:type="dxa"/>
          </w:tcPr>
          <w:p>
            <w:pPr>
              <w:autoSpaceDE w:val="0"/>
              <w:autoSpaceDN w:val="0"/>
              <w:adjustRightInd w:val="0"/>
              <w:snapToGrid w:val="0"/>
              <w:rPr>
                <w:rFonts w:ascii="標楷體" w:hAnsi="標楷體" w:eastAsia="標楷體"/>
                <w:kern w:val="0"/>
                <w:sz w:val="20"/>
                <w:szCs w:val="23"/>
              </w:rPr>
            </w:pPr>
            <w:r>
              <w:rPr>
                <w:rFonts w:hint="eastAsia" w:ascii="標楷體" w:hAnsi="標楷體" w:eastAsia="標楷體"/>
                <w:kern w:val="0"/>
                <w:sz w:val="20"/>
                <w:szCs w:val="23"/>
              </w:rPr>
              <w:t>【活動1-1】太陽的光和熱</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1.教師引導學生察覺白天和夜晚的差異。</w:t>
            </w:r>
          </w:p>
          <w:p>
            <w:pPr>
              <w:autoSpaceDE w:val="0"/>
              <w:autoSpaceDN w:val="0"/>
              <w:adjustRightInd w:val="0"/>
              <w:snapToGrid w:val="0"/>
              <w:rPr>
                <w:rFonts w:ascii="標楷體" w:hAnsi="標楷體" w:eastAsia="標楷體"/>
                <w:kern w:val="0"/>
                <w:sz w:val="20"/>
                <w:szCs w:val="23"/>
              </w:rPr>
            </w:pPr>
            <w:r>
              <w:rPr>
                <w:rFonts w:hint="eastAsia" w:ascii="標楷體" w:hAnsi="標楷體" w:eastAsia="標楷體"/>
                <w:kern w:val="0"/>
                <w:sz w:val="20"/>
                <w:szCs w:val="23"/>
              </w:rPr>
              <w:t>2.教師引導學生察覺太陽是一顆發光發熱的恆星，為地球帶來光和熱。</w:t>
            </w:r>
          </w:p>
        </w:tc>
        <w:tc>
          <w:tcPr>
            <w:tcW w:w="447"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3</w:t>
            </w:r>
          </w:p>
        </w:tc>
        <w:tc>
          <w:tcPr>
            <w:tcW w:w="1316" w:type="dxa"/>
          </w:tcPr>
          <w:p>
            <w:pPr>
              <w:snapToGrid w:val="0"/>
              <w:rPr>
                <w:rFonts w:ascii="標楷體" w:hAnsi="標楷體" w:eastAsia="標楷體"/>
                <w:sz w:val="20"/>
                <w:szCs w:val="20"/>
              </w:rPr>
            </w:pPr>
            <w:r>
              <w:rPr>
                <w:rFonts w:hint="eastAsia" w:ascii="標楷體" w:hAnsi="標楷體" w:eastAsia="標楷體"/>
                <w:sz w:val="20"/>
                <w:szCs w:val="20"/>
              </w:rPr>
              <w:t>康軒版教科書第一單元「觀測太陽」</w:t>
            </w:r>
          </w:p>
          <w:p>
            <w:pPr>
              <w:snapToGrid w:val="0"/>
              <w:rPr>
                <w:rFonts w:hint="eastAsia" w:ascii="標楷體" w:hAnsi="標楷體" w:eastAsia="標楷體"/>
                <w:sz w:val="20"/>
                <w:szCs w:val="20"/>
              </w:rPr>
            </w:pPr>
          </w:p>
          <w:p>
            <w:pPr>
              <w:snapToGrid w:val="0"/>
              <w:rPr>
                <w:rFonts w:hint="eastAsia" w:ascii="標楷體" w:hAnsi="標楷體" w:eastAsia="標楷體"/>
                <w:sz w:val="20"/>
                <w:szCs w:val="20"/>
              </w:rPr>
            </w:pPr>
            <w:r>
              <w:rPr>
                <w:rFonts w:hint="eastAsia" w:ascii="標楷體" w:hAnsi="標楷體" w:eastAsia="標楷體"/>
                <w:sz w:val="20"/>
                <w:szCs w:val="20"/>
              </w:rPr>
              <w:t>康軒版媒體</w:t>
            </w:r>
          </w:p>
          <w:p>
            <w:pPr>
              <w:snapToGrid w:val="0"/>
              <w:rPr>
                <w:rFonts w:hint="eastAsia" w:ascii="標楷體" w:hAnsi="標楷體" w:eastAsia="標楷體"/>
                <w:sz w:val="20"/>
                <w:szCs w:val="20"/>
              </w:rPr>
            </w:pPr>
            <w:r>
              <w:rPr>
                <w:rFonts w:hint="eastAsia" w:ascii="標楷體" w:hAnsi="標楷體" w:eastAsia="標楷體"/>
                <w:sz w:val="20"/>
                <w:szCs w:val="20"/>
              </w:rPr>
              <w:t>1.科學Follow Me</w:t>
            </w:r>
          </w:p>
          <w:p>
            <w:pPr>
              <w:snapToGrid w:val="0"/>
              <w:rPr>
                <w:rFonts w:ascii="標楷體" w:hAnsi="標楷體" w:eastAsia="標楷體"/>
                <w:sz w:val="20"/>
                <w:szCs w:val="20"/>
              </w:rPr>
            </w:pPr>
            <w:r>
              <w:rPr>
                <w:rFonts w:hint="eastAsia" w:ascii="標楷體" w:hAnsi="標楷體" w:eastAsia="標楷體"/>
                <w:sz w:val="20"/>
                <w:szCs w:val="20"/>
              </w:rPr>
              <w:t>2.重點歸納影片</w:t>
            </w:r>
          </w:p>
        </w:tc>
        <w:tc>
          <w:tcPr>
            <w:tcW w:w="1386" w:type="dxa"/>
          </w:tcPr>
          <w:p>
            <w:pPr>
              <w:snapToGrid w:val="0"/>
              <w:rPr>
                <w:rFonts w:ascii="標楷體" w:hAnsi="標楷體" w:eastAsia="標楷體"/>
                <w:sz w:val="20"/>
                <w:szCs w:val="20"/>
              </w:rPr>
            </w:pPr>
            <w:r>
              <w:rPr>
                <w:rFonts w:hint="eastAsia" w:ascii="標楷體" w:hAnsi="標楷體" w:eastAsia="標楷體"/>
                <w:sz w:val="20"/>
                <w:szCs w:val="20"/>
              </w:rPr>
              <w:t>1.口頭評量</w:t>
            </w:r>
          </w:p>
          <w:p>
            <w:pPr>
              <w:snapToGrid w:val="0"/>
              <w:rPr>
                <w:rFonts w:hint="eastAsia" w:ascii="標楷體" w:hAnsi="標楷體" w:eastAsia="標楷體"/>
                <w:sz w:val="20"/>
                <w:szCs w:val="20"/>
              </w:rPr>
            </w:pPr>
            <w:r>
              <w:rPr>
                <w:rFonts w:hint="eastAsia" w:ascii="標楷體" w:hAnsi="標楷體" w:eastAsia="標楷體"/>
                <w:sz w:val="20"/>
                <w:szCs w:val="20"/>
              </w:rPr>
              <w:t>2.實作評量</w:t>
            </w:r>
          </w:p>
          <w:p>
            <w:pPr>
              <w:snapToGrid w:val="0"/>
              <w:rPr>
                <w:rFonts w:ascii="標楷體" w:hAnsi="標楷體" w:eastAsia="標楷體"/>
                <w:sz w:val="20"/>
                <w:szCs w:val="20"/>
              </w:rPr>
            </w:pPr>
            <w:r>
              <w:rPr>
                <w:rFonts w:hint="eastAsia" w:ascii="標楷體" w:hAnsi="標楷體" w:eastAsia="標楷體"/>
                <w:sz w:val="20"/>
                <w:szCs w:val="20"/>
              </w:rPr>
              <w:t>3.習作評量</w:t>
            </w:r>
          </w:p>
        </w:tc>
        <w:tc>
          <w:tcPr>
            <w:tcW w:w="4031" w:type="dxa"/>
          </w:tcPr>
          <w:p>
            <w:pPr>
              <w:snapToGrid w:val="0"/>
              <w:rPr>
                <w:rFonts w:ascii="標楷體" w:hAnsi="標楷體" w:eastAsia="標楷體" w:cs="Times New Roman"/>
                <w:sz w:val="20"/>
                <w:szCs w:val="20"/>
              </w:rPr>
            </w:pPr>
            <w:r>
              <w:rPr>
                <w:rFonts w:hint="eastAsia" w:ascii="標楷體" w:hAnsi="標楷體" w:eastAsia="標楷體"/>
                <w:sz w:val="20"/>
                <w:szCs w:val="20"/>
              </w:rPr>
              <w:t>1-3-1-2察覺一個問題或事件常可由不同的角度來觀察或看出不同的特徵。</w:t>
            </w:r>
          </w:p>
          <w:p>
            <w:pPr>
              <w:snapToGrid w:val="0"/>
              <w:rPr>
                <w:rFonts w:hint="eastAsia" w:ascii="標楷體" w:hAnsi="標楷體" w:eastAsia="標楷體"/>
                <w:sz w:val="20"/>
                <w:szCs w:val="20"/>
              </w:rPr>
            </w:pPr>
            <w:r>
              <w:rPr>
                <w:rFonts w:hint="eastAsia" w:ascii="標楷體" w:hAnsi="標楷體" w:eastAsia="標楷體"/>
                <w:sz w:val="20"/>
                <w:szCs w:val="20"/>
              </w:rPr>
              <w:t>1-3-4-1能由一些不同來源的資料，整理出一個整體性的看法。</w:t>
            </w:r>
          </w:p>
          <w:p>
            <w:pPr>
              <w:snapToGrid w:val="0"/>
              <w:rPr>
                <w:rFonts w:hint="eastAsia" w:ascii="標楷體" w:hAnsi="標楷體" w:eastAsia="標楷體"/>
                <w:sz w:val="20"/>
                <w:szCs w:val="20"/>
              </w:rPr>
            </w:pPr>
            <w:r>
              <w:rPr>
                <w:rFonts w:hint="eastAsia" w:ascii="標楷體" w:hAnsi="標楷體" w:eastAsia="標楷體"/>
                <w:sz w:val="20"/>
                <w:szCs w:val="20"/>
              </w:rPr>
              <w:t>2-3-1-1提出問題、研商處理問題的策略、學習操控變因、觀察事象的變化並推測可能的因果關係。學習資料整理、設計表格、圖表來表示資料。學習由變量與應變量之間相應的情形，提出假設或做出合理的解釋。</w:t>
            </w:r>
          </w:p>
          <w:p>
            <w:pPr>
              <w:snapToGrid w:val="0"/>
              <w:rPr>
                <w:rFonts w:hint="eastAsia" w:ascii="標楷體" w:hAnsi="標楷體" w:eastAsia="標楷體"/>
                <w:sz w:val="20"/>
                <w:szCs w:val="20"/>
              </w:rPr>
            </w:pPr>
            <w:r>
              <w:rPr>
                <w:rFonts w:hint="eastAsia" w:ascii="標楷體" w:hAnsi="標楷體" w:eastAsia="標楷體"/>
                <w:sz w:val="20"/>
                <w:szCs w:val="20"/>
              </w:rPr>
              <w:t>2-3-4-1長期觀測，發現太陽升落方位(或最大高度角)在改變，在夜晚同一時間，四季的星象也不同，但它們有年度的規律變化。</w:t>
            </w:r>
          </w:p>
          <w:p>
            <w:pPr>
              <w:snapToGrid w:val="0"/>
              <w:rPr>
                <w:rFonts w:hint="eastAsia" w:ascii="標楷體" w:hAnsi="標楷體" w:eastAsia="標楷體"/>
                <w:sz w:val="20"/>
                <w:szCs w:val="20"/>
              </w:rPr>
            </w:pPr>
            <w:r>
              <w:rPr>
                <w:rFonts w:hint="eastAsia" w:ascii="標楷體" w:hAnsi="標楷體" w:eastAsia="標楷體"/>
                <w:sz w:val="20"/>
                <w:szCs w:val="20"/>
              </w:rPr>
              <w:t>3-3-0-2知道有些事件(如飛碟)因採證困難，無法做科學性實驗。</w:t>
            </w:r>
          </w:p>
          <w:p>
            <w:pPr>
              <w:snapToGrid w:val="0"/>
              <w:rPr>
                <w:rFonts w:hint="eastAsia" w:ascii="標楷體" w:hAnsi="標楷體" w:eastAsia="標楷體"/>
                <w:sz w:val="20"/>
                <w:szCs w:val="20"/>
              </w:rPr>
            </w:pPr>
            <w:r>
              <w:rPr>
                <w:rFonts w:hint="eastAsia" w:ascii="標楷體" w:hAnsi="標楷體" w:eastAsia="標楷體"/>
                <w:sz w:val="20"/>
                <w:szCs w:val="20"/>
              </w:rPr>
              <w:t>6-3-2-3面對問題時，能做多方思考，提出解決方法。</w:t>
            </w:r>
          </w:p>
          <w:p>
            <w:pPr>
              <w:snapToGrid w:val="0"/>
              <w:rPr>
                <w:rFonts w:ascii="標楷體" w:hAnsi="標楷體" w:eastAsia="標楷體"/>
                <w:sz w:val="20"/>
                <w:szCs w:val="20"/>
              </w:rPr>
            </w:pPr>
            <w:r>
              <w:rPr>
                <w:rFonts w:hint="eastAsia" w:ascii="標楷體" w:hAnsi="標楷體" w:eastAsia="標楷體"/>
                <w:sz w:val="20"/>
                <w:szCs w:val="20"/>
              </w:rPr>
              <w:t>6-3-3-1能規劃、組織探討活動。</w:t>
            </w:r>
          </w:p>
        </w:tc>
        <w:tc>
          <w:tcPr>
            <w:tcW w:w="2058" w:type="dxa"/>
          </w:tcPr>
          <w:p>
            <w:pPr>
              <w:snapToGrid w:val="0"/>
              <w:rPr>
                <w:rFonts w:ascii="標楷體" w:hAnsi="標楷體" w:eastAsia="標楷體"/>
                <w:sz w:val="20"/>
                <w:szCs w:val="20"/>
              </w:rPr>
            </w:pPr>
            <w:r>
              <w:rPr>
                <w:rFonts w:hint="eastAsia" w:ascii="標楷體" w:hAnsi="標楷體" w:eastAsia="標楷體"/>
                <w:sz w:val="20"/>
                <w:szCs w:val="20"/>
              </w:rPr>
              <w:t>【人權教育】</w:t>
            </w:r>
          </w:p>
          <w:p>
            <w:pPr>
              <w:snapToGrid w:val="0"/>
              <w:rPr>
                <w:rFonts w:hint="eastAsia" w:ascii="標楷體" w:hAnsi="標楷體" w:eastAsia="標楷體"/>
                <w:sz w:val="20"/>
                <w:szCs w:val="20"/>
              </w:rPr>
            </w:pPr>
            <w:r>
              <w:rPr>
                <w:rFonts w:hint="eastAsia" w:ascii="標楷體" w:hAnsi="標楷體" w:eastAsia="標楷體"/>
                <w:sz w:val="20"/>
                <w:szCs w:val="20"/>
              </w:rPr>
              <w:t>1-3-1表達個人的基本權利，並瞭解人權與社會責任的關係。</w:t>
            </w:r>
          </w:p>
          <w:p>
            <w:pPr>
              <w:snapToGrid w:val="0"/>
              <w:rPr>
                <w:rFonts w:hint="eastAsia" w:ascii="標楷體" w:hAnsi="標楷體" w:eastAsia="標楷體"/>
                <w:sz w:val="20"/>
                <w:szCs w:val="20"/>
              </w:rPr>
            </w:pPr>
            <w:r>
              <w:rPr>
                <w:rFonts w:hint="eastAsia" w:ascii="標楷體" w:hAnsi="標楷體" w:eastAsia="標楷體"/>
                <w:sz w:val="20"/>
                <w:szCs w:val="20"/>
              </w:rPr>
              <w:t>【環境教育】</w:t>
            </w:r>
          </w:p>
          <w:p>
            <w:pPr>
              <w:snapToGrid w:val="0"/>
              <w:rPr>
                <w:rFonts w:hint="eastAsia" w:ascii="標楷體" w:hAnsi="標楷體" w:eastAsia="標楷體"/>
                <w:sz w:val="20"/>
                <w:szCs w:val="20"/>
              </w:rPr>
            </w:pPr>
            <w:r>
              <w:rPr>
                <w:rFonts w:hint="eastAsia" w:ascii="標楷體" w:hAnsi="標楷體" w:eastAsia="標楷體"/>
                <w:sz w:val="20"/>
                <w:szCs w:val="20"/>
              </w:rPr>
              <w:t>1-3-1能藉由觀察與體驗自然，以創作文章、美勞、音樂、戲劇表演等形式表現自然環境之美與對環境的關懷。</w:t>
            </w:r>
          </w:p>
          <w:p>
            <w:pPr>
              <w:snapToGrid w:val="0"/>
              <w:rPr>
                <w:rFonts w:hint="eastAsia" w:ascii="標楷體" w:hAnsi="標楷體" w:eastAsia="標楷體"/>
                <w:sz w:val="20"/>
                <w:szCs w:val="20"/>
              </w:rPr>
            </w:pPr>
            <w:r>
              <w:rPr>
                <w:rFonts w:hint="eastAsia" w:ascii="標楷體" w:hAnsi="標楷體" w:eastAsia="標楷體"/>
                <w:sz w:val="20"/>
                <w:szCs w:val="20"/>
              </w:rPr>
              <w:t>2-3-1瞭解基本的生態原則，以及人類與自然和諧共生的關係。</w:t>
            </w:r>
          </w:p>
          <w:p>
            <w:pPr>
              <w:snapToGrid w:val="0"/>
              <w:rPr>
                <w:rFonts w:hint="eastAsia" w:ascii="標楷體" w:hAnsi="標楷體" w:eastAsia="標楷體"/>
                <w:sz w:val="20"/>
                <w:szCs w:val="20"/>
              </w:rPr>
            </w:pPr>
            <w:r>
              <w:rPr>
                <w:rFonts w:hint="eastAsia" w:ascii="標楷體" w:hAnsi="標楷體" w:eastAsia="標楷體"/>
                <w:sz w:val="20"/>
                <w:szCs w:val="20"/>
              </w:rPr>
              <w:t>2-3-3認識全球性的環境議題及其對人類社會的影響，並瞭解相關的解決對策。</w:t>
            </w:r>
          </w:p>
          <w:p>
            <w:pPr>
              <w:snapToGrid w:val="0"/>
              <w:rPr>
                <w:rFonts w:hint="eastAsia" w:ascii="標楷體" w:hAnsi="標楷體" w:eastAsia="標楷體"/>
                <w:sz w:val="20"/>
                <w:szCs w:val="20"/>
              </w:rPr>
            </w:pPr>
            <w:r>
              <w:rPr>
                <w:rFonts w:hint="eastAsia" w:ascii="標楷體" w:hAnsi="標楷體" w:eastAsia="標楷體"/>
                <w:sz w:val="20"/>
                <w:szCs w:val="20"/>
              </w:rPr>
              <w:t>5-3-1具有參與規劃校園環境調查活動的經驗。</w:t>
            </w:r>
          </w:p>
          <w:p>
            <w:pPr>
              <w:snapToGrid w:val="0"/>
              <w:rPr>
                <w:rFonts w:hint="eastAsia" w:ascii="標楷體" w:hAnsi="標楷體" w:eastAsia="標楷體"/>
                <w:sz w:val="20"/>
                <w:szCs w:val="20"/>
              </w:rPr>
            </w:pPr>
            <w:r>
              <w:rPr>
                <w:rFonts w:hint="eastAsia" w:ascii="標楷體" w:hAnsi="標楷體" w:eastAsia="標楷體"/>
                <w:sz w:val="20"/>
                <w:szCs w:val="20"/>
              </w:rPr>
              <w:t>【生涯發展教育】</w:t>
            </w:r>
          </w:p>
          <w:p>
            <w:pPr>
              <w:snapToGrid w:val="0"/>
              <w:rPr>
                <w:rFonts w:hint="eastAsia" w:ascii="標楷體" w:hAnsi="標楷體" w:eastAsia="標楷體"/>
                <w:sz w:val="20"/>
                <w:szCs w:val="20"/>
              </w:rPr>
            </w:pPr>
            <w:r>
              <w:rPr>
                <w:rFonts w:hint="eastAsia" w:ascii="標楷體" w:hAnsi="標楷體" w:eastAsia="標楷體"/>
                <w:sz w:val="20"/>
                <w:szCs w:val="20"/>
              </w:rPr>
              <w:t>3-2-1培養規劃及運用時間的能力。</w:t>
            </w:r>
          </w:p>
          <w:p>
            <w:pPr>
              <w:snapToGrid w:val="0"/>
              <w:rPr>
                <w:rFonts w:ascii="標楷體" w:hAnsi="標楷體" w:eastAsia="標楷體"/>
                <w:sz w:val="20"/>
                <w:szCs w:val="20"/>
              </w:rPr>
            </w:pPr>
            <w:r>
              <w:rPr>
                <w:rFonts w:hint="eastAsia" w:ascii="標楷體" w:hAnsi="標楷體" w:eastAsia="標楷體"/>
                <w:sz w:val="20"/>
                <w:szCs w:val="20"/>
              </w:rPr>
              <w:t>3-2-2學習如何解決問題及做決定</w:t>
            </w:r>
          </w:p>
        </w:tc>
        <w:tc>
          <w:tcPr>
            <w:tcW w:w="788" w:type="dxa"/>
          </w:tcPr>
          <w:p>
            <w:pPr>
              <w:spacing w:line="240" w:lineRule="exact"/>
              <w:rPr>
                <w:rFonts w:hint="eastAsia" w:ascii="標楷體" w:hAnsi="標楷體" w:eastAsia="標楷體"/>
                <w:sz w:val="20"/>
                <w:szCs w:val="20"/>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755"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二</w:t>
            </w:r>
          </w:p>
          <w:p>
            <w:pPr>
              <w:snapToGrid w:val="0"/>
              <w:jc w:val="center"/>
              <w:rPr>
                <w:rFonts w:hint="eastAsia" w:ascii="標楷體" w:hAnsi="標楷體" w:eastAsia="標楷體"/>
                <w:sz w:val="20"/>
                <w:szCs w:val="20"/>
              </w:rPr>
            </w:pPr>
            <w:r>
              <w:rPr>
                <w:rFonts w:hint="eastAsia" w:ascii="標楷體" w:hAnsi="標楷體" w:eastAsia="標楷體"/>
                <w:sz w:val="20"/>
                <w:szCs w:val="20"/>
              </w:rPr>
              <w:t>9/01</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ascii="標楷體" w:hAnsi="標楷體" w:eastAsia="標楷體"/>
                <w:sz w:val="20"/>
                <w:szCs w:val="20"/>
              </w:rPr>
            </w:pPr>
            <w:r>
              <w:rPr>
                <w:rFonts w:hint="eastAsia" w:ascii="標楷體" w:hAnsi="標楷體" w:eastAsia="標楷體"/>
                <w:sz w:val="20"/>
                <w:szCs w:val="20"/>
              </w:rPr>
              <w:t>9/07</w:t>
            </w:r>
          </w:p>
        </w:tc>
        <w:tc>
          <w:tcPr>
            <w:tcW w:w="1424" w:type="dxa"/>
            <w:vAlign w:val="center"/>
          </w:tcPr>
          <w:p>
            <w:pPr>
              <w:snapToGrid w:val="0"/>
              <w:rPr>
                <w:rFonts w:hint="eastAsia" w:ascii="標楷體" w:hAnsi="標楷體" w:eastAsia="標楷體"/>
                <w:color w:val="000000"/>
                <w:sz w:val="20"/>
              </w:rPr>
            </w:pPr>
            <w:r>
              <w:rPr>
                <w:rFonts w:hint="eastAsia" w:ascii="標楷體" w:hAnsi="標楷體" w:eastAsia="標楷體"/>
                <w:color w:val="000000"/>
                <w:sz w:val="20"/>
              </w:rPr>
              <w:t>一、觀測太陽</w:t>
            </w:r>
          </w:p>
          <w:p>
            <w:pPr>
              <w:snapToGrid w:val="0"/>
              <w:rPr>
                <w:rFonts w:ascii="標楷體" w:hAnsi="標楷體" w:eastAsia="標楷體"/>
                <w:color w:val="000000"/>
                <w:sz w:val="20"/>
              </w:rPr>
            </w:pPr>
            <w:r>
              <w:rPr>
                <w:rFonts w:hint="eastAsia" w:ascii="標楷體" w:hAnsi="標楷體" w:eastAsia="標楷體"/>
                <w:color w:val="000000"/>
                <w:sz w:val="20"/>
              </w:rPr>
              <w:t>活動一 會發光發熱的星球</w:t>
            </w:r>
          </w:p>
        </w:tc>
        <w:tc>
          <w:tcPr>
            <w:tcW w:w="3094" w:type="dxa"/>
          </w:tcPr>
          <w:p>
            <w:pPr>
              <w:autoSpaceDE w:val="0"/>
              <w:autoSpaceDN w:val="0"/>
              <w:adjustRightInd w:val="0"/>
              <w:snapToGrid w:val="0"/>
              <w:rPr>
                <w:rFonts w:ascii="標楷體" w:hAnsi="標楷體" w:eastAsia="標楷體"/>
                <w:kern w:val="0"/>
                <w:sz w:val="20"/>
                <w:szCs w:val="23"/>
              </w:rPr>
            </w:pPr>
            <w:r>
              <w:rPr>
                <w:rFonts w:hint="eastAsia" w:ascii="標楷體" w:hAnsi="標楷體" w:eastAsia="標楷體"/>
                <w:kern w:val="0"/>
                <w:sz w:val="20"/>
                <w:szCs w:val="23"/>
              </w:rPr>
              <w:t>【活動1-1】太陽的光和熱</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1.教師引導學生察覺白天和夜晚的差異。</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2.教師引導學生察覺太陽是一顆發光發熱的恆星，為地球帶來光和熱。</w:t>
            </w:r>
          </w:p>
          <w:p>
            <w:pPr>
              <w:autoSpaceDE w:val="0"/>
              <w:autoSpaceDN w:val="0"/>
              <w:adjustRightInd w:val="0"/>
              <w:snapToGrid w:val="0"/>
              <w:rPr>
                <w:rFonts w:hint="eastAsia" w:ascii="標楷體" w:hAnsi="標楷體" w:eastAsia="標楷體"/>
                <w:kern w:val="0"/>
                <w:sz w:val="20"/>
                <w:szCs w:val="23"/>
              </w:rPr>
            </w:pP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【活動1-2】陽光和影子</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1.教師引導學生思考，同一物體在同一天中的不同時間，影子有什麼不同？</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2.讓學生發表生活經驗，陽光下會有影子。</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3.教師利用課本圖照引導學生，發現早上、中午和下午的影子長度與方向都不太一樣。</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4.教師引導學生說明，以手電筒當作光源，不同方向、不同高度角照射吸管，觀察光源與影子長短的相對位置。</w:t>
            </w:r>
          </w:p>
          <w:p>
            <w:pPr>
              <w:autoSpaceDE w:val="0"/>
              <w:autoSpaceDN w:val="0"/>
              <w:adjustRightInd w:val="0"/>
              <w:snapToGrid w:val="0"/>
              <w:rPr>
                <w:rFonts w:ascii="標楷體" w:hAnsi="標楷體" w:eastAsia="標楷體"/>
                <w:kern w:val="0"/>
                <w:sz w:val="20"/>
                <w:szCs w:val="23"/>
              </w:rPr>
            </w:pPr>
            <w:r>
              <w:rPr>
                <w:rFonts w:hint="eastAsia" w:ascii="標楷體" w:hAnsi="標楷體" w:eastAsia="標楷體"/>
                <w:kern w:val="0"/>
                <w:sz w:val="20"/>
                <w:szCs w:val="23"/>
              </w:rPr>
              <w:t>5.教師引導學生歸納吸管影子實驗的結果，察覺物體的影子長度、方位都會隨光源的高度、方位改變。</w:t>
            </w:r>
          </w:p>
        </w:tc>
        <w:tc>
          <w:tcPr>
            <w:tcW w:w="447"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3</w:t>
            </w:r>
          </w:p>
        </w:tc>
        <w:tc>
          <w:tcPr>
            <w:tcW w:w="1316" w:type="dxa"/>
          </w:tcPr>
          <w:p>
            <w:pPr>
              <w:snapToGrid w:val="0"/>
              <w:rPr>
                <w:rFonts w:ascii="標楷體" w:hAnsi="標楷體" w:eastAsia="標楷體"/>
                <w:sz w:val="20"/>
                <w:szCs w:val="20"/>
              </w:rPr>
            </w:pPr>
            <w:r>
              <w:rPr>
                <w:rFonts w:hint="eastAsia" w:ascii="標楷體" w:hAnsi="標楷體" w:eastAsia="標楷體"/>
                <w:sz w:val="20"/>
                <w:szCs w:val="20"/>
              </w:rPr>
              <w:t>康軒版教科書第一單元「觀測太陽」</w:t>
            </w:r>
          </w:p>
          <w:p>
            <w:pPr>
              <w:snapToGrid w:val="0"/>
              <w:rPr>
                <w:rFonts w:hint="eastAsia" w:ascii="標楷體" w:hAnsi="標楷體" w:eastAsia="標楷體"/>
                <w:sz w:val="20"/>
                <w:szCs w:val="20"/>
              </w:rPr>
            </w:pPr>
          </w:p>
          <w:p>
            <w:pPr>
              <w:snapToGrid w:val="0"/>
              <w:rPr>
                <w:rFonts w:hint="eastAsia" w:ascii="標楷體" w:hAnsi="標楷體" w:eastAsia="標楷體"/>
                <w:sz w:val="20"/>
                <w:szCs w:val="20"/>
              </w:rPr>
            </w:pPr>
            <w:r>
              <w:rPr>
                <w:rFonts w:hint="eastAsia" w:ascii="標楷體" w:hAnsi="標楷體" w:eastAsia="標楷體"/>
                <w:sz w:val="20"/>
                <w:szCs w:val="20"/>
              </w:rPr>
              <w:t>康軒版媒體</w:t>
            </w:r>
          </w:p>
          <w:p>
            <w:pPr>
              <w:snapToGrid w:val="0"/>
              <w:rPr>
                <w:rFonts w:hint="eastAsia" w:ascii="標楷體" w:hAnsi="標楷體" w:eastAsia="標楷體"/>
                <w:sz w:val="20"/>
                <w:szCs w:val="20"/>
              </w:rPr>
            </w:pPr>
            <w:r>
              <w:rPr>
                <w:rFonts w:hint="eastAsia" w:ascii="標楷體" w:hAnsi="標楷體" w:eastAsia="標楷體"/>
                <w:sz w:val="20"/>
                <w:szCs w:val="20"/>
              </w:rPr>
              <w:t>1.科學Follow Me</w:t>
            </w:r>
          </w:p>
          <w:p>
            <w:pPr>
              <w:snapToGrid w:val="0"/>
              <w:rPr>
                <w:rFonts w:ascii="標楷體" w:hAnsi="標楷體" w:eastAsia="標楷體"/>
                <w:sz w:val="20"/>
                <w:szCs w:val="20"/>
              </w:rPr>
            </w:pPr>
            <w:r>
              <w:rPr>
                <w:rFonts w:hint="eastAsia" w:ascii="標楷體" w:hAnsi="標楷體" w:eastAsia="標楷體"/>
                <w:sz w:val="20"/>
                <w:szCs w:val="20"/>
              </w:rPr>
              <w:t>2.重點歸納影片</w:t>
            </w:r>
          </w:p>
        </w:tc>
        <w:tc>
          <w:tcPr>
            <w:tcW w:w="1386" w:type="dxa"/>
          </w:tcPr>
          <w:p>
            <w:pPr>
              <w:snapToGrid w:val="0"/>
              <w:rPr>
                <w:rFonts w:ascii="標楷體" w:hAnsi="標楷體" w:eastAsia="標楷體"/>
                <w:sz w:val="20"/>
                <w:szCs w:val="20"/>
              </w:rPr>
            </w:pPr>
            <w:r>
              <w:rPr>
                <w:rFonts w:hint="eastAsia" w:ascii="標楷體" w:hAnsi="標楷體" w:eastAsia="標楷體"/>
                <w:sz w:val="20"/>
                <w:szCs w:val="20"/>
              </w:rPr>
              <w:t>1.口頭評量</w:t>
            </w:r>
          </w:p>
          <w:p>
            <w:pPr>
              <w:snapToGrid w:val="0"/>
              <w:rPr>
                <w:rFonts w:hint="eastAsia" w:ascii="標楷體" w:hAnsi="標楷體" w:eastAsia="標楷體"/>
                <w:sz w:val="20"/>
                <w:szCs w:val="20"/>
              </w:rPr>
            </w:pPr>
            <w:r>
              <w:rPr>
                <w:rFonts w:hint="eastAsia" w:ascii="標楷體" w:hAnsi="標楷體" w:eastAsia="標楷體"/>
                <w:sz w:val="20"/>
                <w:szCs w:val="20"/>
              </w:rPr>
              <w:t>2.實作評量</w:t>
            </w:r>
          </w:p>
          <w:p>
            <w:pPr>
              <w:snapToGrid w:val="0"/>
              <w:rPr>
                <w:rFonts w:ascii="標楷體" w:hAnsi="標楷體" w:eastAsia="標楷體"/>
                <w:sz w:val="20"/>
                <w:szCs w:val="20"/>
              </w:rPr>
            </w:pPr>
            <w:r>
              <w:rPr>
                <w:rFonts w:hint="eastAsia" w:ascii="標楷體" w:hAnsi="標楷體" w:eastAsia="標楷體"/>
                <w:sz w:val="20"/>
                <w:szCs w:val="20"/>
              </w:rPr>
              <w:t>3.習作評量</w:t>
            </w:r>
          </w:p>
        </w:tc>
        <w:tc>
          <w:tcPr>
            <w:tcW w:w="4031" w:type="dxa"/>
          </w:tcPr>
          <w:p>
            <w:pPr>
              <w:snapToGrid w:val="0"/>
              <w:rPr>
                <w:rFonts w:ascii="標楷體" w:hAnsi="標楷體" w:eastAsia="標楷體" w:cs="Times New Roman"/>
                <w:sz w:val="20"/>
                <w:szCs w:val="20"/>
              </w:rPr>
            </w:pPr>
            <w:r>
              <w:rPr>
                <w:rFonts w:hint="eastAsia" w:ascii="標楷體" w:hAnsi="標楷體" w:eastAsia="標楷體"/>
                <w:sz w:val="20"/>
                <w:szCs w:val="20"/>
              </w:rPr>
              <w:t>1-3-1-2察覺一個問題或事件常可由不同的角度來觀察或看出不同的特徵。</w:t>
            </w:r>
          </w:p>
          <w:p>
            <w:pPr>
              <w:snapToGrid w:val="0"/>
              <w:rPr>
                <w:rFonts w:hint="eastAsia" w:ascii="標楷體" w:hAnsi="標楷體" w:eastAsia="標楷體"/>
                <w:sz w:val="20"/>
                <w:szCs w:val="20"/>
              </w:rPr>
            </w:pPr>
            <w:r>
              <w:rPr>
                <w:rFonts w:hint="eastAsia" w:ascii="標楷體" w:hAnsi="標楷體" w:eastAsia="標楷體"/>
                <w:sz w:val="20"/>
                <w:szCs w:val="20"/>
              </w:rPr>
              <w:t>1-3-4-1能由一些不同來源的資料，整理出一個整體性的看法。</w:t>
            </w:r>
          </w:p>
          <w:p>
            <w:pPr>
              <w:snapToGrid w:val="0"/>
              <w:rPr>
                <w:rFonts w:hint="eastAsia" w:ascii="標楷體" w:hAnsi="標楷體" w:eastAsia="標楷體"/>
                <w:sz w:val="20"/>
                <w:szCs w:val="20"/>
              </w:rPr>
            </w:pPr>
            <w:r>
              <w:rPr>
                <w:rFonts w:hint="eastAsia" w:ascii="標楷體" w:hAnsi="標楷體" w:eastAsia="標楷體"/>
                <w:sz w:val="20"/>
                <w:szCs w:val="20"/>
              </w:rPr>
              <w:t>2-3-1-1提出問題、研商處理問題的策略、學習操控變因、觀察事象的變化並推測可能的因果關係。學習資料整理、設計表格、圖表來表示資料。學習由變量與應變量之間相應的情形，提出假設或做出合理的解釋。</w:t>
            </w:r>
          </w:p>
          <w:p>
            <w:pPr>
              <w:snapToGrid w:val="0"/>
              <w:rPr>
                <w:rFonts w:hint="eastAsia" w:ascii="標楷體" w:hAnsi="標楷體" w:eastAsia="標楷體"/>
                <w:sz w:val="20"/>
                <w:szCs w:val="20"/>
              </w:rPr>
            </w:pPr>
            <w:r>
              <w:rPr>
                <w:rFonts w:hint="eastAsia" w:ascii="標楷體" w:hAnsi="標楷體" w:eastAsia="標楷體"/>
                <w:sz w:val="20"/>
                <w:szCs w:val="20"/>
              </w:rPr>
              <w:t>2-3-4-1長期觀測，發現太陽升落方位(或最大高度角)在改變，在夜晚同一時間，四季的星象也不同，但它們有年度的規律變化。</w:t>
            </w:r>
          </w:p>
          <w:p>
            <w:pPr>
              <w:snapToGrid w:val="0"/>
              <w:rPr>
                <w:rFonts w:hint="eastAsia" w:ascii="標楷體" w:hAnsi="標楷體" w:eastAsia="標楷體"/>
                <w:sz w:val="20"/>
                <w:szCs w:val="20"/>
              </w:rPr>
            </w:pPr>
            <w:r>
              <w:rPr>
                <w:rFonts w:hint="eastAsia" w:ascii="標楷體" w:hAnsi="標楷體" w:eastAsia="標楷體"/>
                <w:sz w:val="20"/>
                <w:szCs w:val="20"/>
              </w:rPr>
              <w:t>3-3-0-2知道有些事件(如飛碟)因採證困難，無法做科學性實驗。</w:t>
            </w:r>
          </w:p>
          <w:p>
            <w:pPr>
              <w:snapToGrid w:val="0"/>
              <w:rPr>
                <w:rFonts w:hint="eastAsia" w:ascii="標楷體" w:hAnsi="標楷體" w:eastAsia="標楷體"/>
                <w:sz w:val="20"/>
                <w:szCs w:val="20"/>
              </w:rPr>
            </w:pPr>
            <w:r>
              <w:rPr>
                <w:rFonts w:hint="eastAsia" w:ascii="標楷體" w:hAnsi="標楷體" w:eastAsia="標楷體"/>
                <w:sz w:val="20"/>
                <w:szCs w:val="20"/>
              </w:rPr>
              <w:t>6-3-2-3面對問題時，能做多方思考，提出解決方法。</w:t>
            </w:r>
          </w:p>
          <w:p>
            <w:pPr>
              <w:snapToGrid w:val="0"/>
              <w:rPr>
                <w:rFonts w:ascii="標楷體" w:hAnsi="標楷體" w:eastAsia="標楷體"/>
                <w:sz w:val="20"/>
                <w:szCs w:val="20"/>
              </w:rPr>
            </w:pPr>
            <w:r>
              <w:rPr>
                <w:rFonts w:hint="eastAsia" w:ascii="標楷體" w:hAnsi="標楷體" w:eastAsia="標楷體"/>
                <w:sz w:val="20"/>
                <w:szCs w:val="20"/>
              </w:rPr>
              <w:t>6-3-3-1能規劃、組織探討活動。</w:t>
            </w:r>
          </w:p>
        </w:tc>
        <w:tc>
          <w:tcPr>
            <w:tcW w:w="2058" w:type="dxa"/>
          </w:tcPr>
          <w:p>
            <w:pPr>
              <w:snapToGrid w:val="0"/>
              <w:rPr>
                <w:rFonts w:ascii="標楷體" w:hAnsi="標楷體" w:eastAsia="標楷體"/>
                <w:sz w:val="20"/>
                <w:szCs w:val="20"/>
              </w:rPr>
            </w:pPr>
            <w:r>
              <w:rPr>
                <w:rFonts w:hint="eastAsia" w:ascii="標楷體" w:hAnsi="標楷體" w:eastAsia="標楷體"/>
                <w:sz w:val="20"/>
                <w:szCs w:val="20"/>
              </w:rPr>
              <w:t>【人權教育】</w:t>
            </w:r>
          </w:p>
          <w:p>
            <w:pPr>
              <w:snapToGrid w:val="0"/>
              <w:rPr>
                <w:rFonts w:hint="eastAsia" w:ascii="標楷體" w:hAnsi="標楷體" w:eastAsia="標楷體"/>
                <w:sz w:val="20"/>
                <w:szCs w:val="20"/>
              </w:rPr>
            </w:pPr>
            <w:r>
              <w:rPr>
                <w:rFonts w:hint="eastAsia" w:ascii="標楷體" w:hAnsi="標楷體" w:eastAsia="標楷體"/>
                <w:sz w:val="20"/>
                <w:szCs w:val="20"/>
              </w:rPr>
              <w:t>1-3-1表達個人的基本權利，並瞭解人權與社會責任的關係。</w:t>
            </w:r>
          </w:p>
          <w:p>
            <w:pPr>
              <w:snapToGrid w:val="0"/>
              <w:rPr>
                <w:rFonts w:hint="eastAsia" w:ascii="標楷體" w:hAnsi="標楷體" w:eastAsia="標楷體"/>
                <w:sz w:val="20"/>
                <w:szCs w:val="20"/>
              </w:rPr>
            </w:pPr>
            <w:r>
              <w:rPr>
                <w:rFonts w:hint="eastAsia" w:ascii="標楷體" w:hAnsi="標楷體" w:eastAsia="標楷體"/>
                <w:sz w:val="20"/>
                <w:szCs w:val="20"/>
              </w:rPr>
              <w:t>【環境教育】</w:t>
            </w:r>
          </w:p>
          <w:p>
            <w:pPr>
              <w:snapToGrid w:val="0"/>
              <w:rPr>
                <w:rFonts w:hint="eastAsia" w:ascii="標楷體" w:hAnsi="標楷體" w:eastAsia="標楷體"/>
                <w:sz w:val="20"/>
                <w:szCs w:val="20"/>
              </w:rPr>
            </w:pPr>
            <w:r>
              <w:rPr>
                <w:rFonts w:hint="eastAsia" w:ascii="標楷體" w:hAnsi="標楷體" w:eastAsia="標楷體"/>
                <w:sz w:val="20"/>
                <w:szCs w:val="20"/>
              </w:rPr>
              <w:t>1-3-1能藉由觀察與體驗自然，以創作文章、美勞、音樂、戲劇表演等形式表現自然環境之美與對環境的關懷。</w:t>
            </w:r>
          </w:p>
          <w:p>
            <w:pPr>
              <w:snapToGrid w:val="0"/>
              <w:rPr>
                <w:rFonts w:hint="eastAsia" w:ascii="標楷體" w:hAnsi="標楷體" w:eastAsia="標楷體"/>
                <w:sz w:val="20"/>
                <w:szCs w:val="20"/>
              </w:rPr>
            </w:pPr>
            <w:r>
              <w:rPr>
                <w:rFonts w:hint="eastAsia" w:ascii="標楷體" w:hAnsi="標楷體" w:eastAsia="標楷體"/>
                <w:sz w:val="20"/>
                <w:szCs w:val="20"/>
              </w:rPr>
              <w:t>2-3-1瞭解基本的生態原則，以及人類與自然和諧共生的關係。</w:t>
            </w:r>
          </w:p>
          <w:p>
            <w:pPr>
              <w:snapToGrid w:val="0"/>
              <w:rPr>
                <w:rFonts w:hint="eastAsia" w:ascii="標楷體" w:hAnsi="標楷體" w:eastAsia="標楷體"/>
                <w:sz w:val="20"/>
                <w:szCs w:val="20"/>
              </w:rPr>
            </w:pPr>
            <w:r>
              <w:rPr>
                <w:rFonts w:hint="eastAsia" w:ascii="標楷體" w:hAnsi="標楷體" w:eastAsia="標楷體"/>
                <w:sz w:val="20"/>
                <w:szCs w:val="20"/>
              </w:rPr>
              <w:t>2-3-3認識全球性的環境議題及其對人類社會的影響，並瞭解相關的解決對策。</w:t>
            </w:r>
          </w:p>
          <w:p>
            <w:pPr>
              <w:snapToGrid w:val="0"/>
              <w:rPr>
                <w:rFonts w:hint="eastAsia" w:ascii="標楷體" w:hAnsi="標楷體" w:eastAsia="標楷體"/>
                <w:sz w:val="20"/>
                <w:szCs w:val="20"/>
              </w:rPr>
            </w:pPr>
            <w:r>
              <w:rPr>
                <w:rFonts w:hint="eastAsia" w:ascii="標楷體" w:hAnsi="標楷體" w:eastAsia="標楷體"/>
                <w:sz w:val="20"/>
                <w:szCs w:val="20"/>
              </w:rPr>
              <w:t>5-3-1具有參與規劃校園環境調查活動的經驗。</w:t>
            </w:r>
          </w:p>
          <w:p>
            <w:pPr>
              <w:snapToGrid w:val="0"/>
              <w:rPr>
                <w:rFonts w:hint="eastAsia" w:ascii="標楷體" w:hAnsi="標楷體" w:eastAsia="標楷體"/>
                <w:sz w:val="20"/>
                <w:szCs w:val="20"/>
              </w:rPr>
            </w:pPr>
            <w:r>
              <w:rPr>
                <w:rFonts w:hint="eastAsia" w:ascii="標楷體" w:hAnsi="標楷體" w:eastAsia="標楷體"/>
                <w:sz w:val="20"/>
                <w:szCs w:val="20"/>
              </w:rPr>
              <w:t>【生涯發展教育】</w:t>
            </w:r>
          </w:p>
          <w:p>
            <w:pPr>
              <w:snapToGrid w:val="0"/>
              <w:rPr>
                <w:rFonts w:hint="eastAsia" w:ascii="標楷體" w:hAnsi="標楷體" w:eastAsia="標楷體"/>
                <w:sz w:val="20"/>
                <w:szCs w:val="20"/>
              </w:rPr>
            </w:pPr>
            <w:r>
              <w:rPr>
                <w:rFonts w:hint="eastAsia" w:ascii="標楷體" w:hAnsi="標楷體" w:eastAsia="標楷體"/>
                <w:sz w:val="20"/>
                <w:szCs w:val="20"/>
              </w:rPr>
              <w:t>3-2-1培養規劃及運用時間的能力。</w:t>
            </w:r>
          </w:p>
          <w:p>
            <w:pPr>
              <w:snapToGrid w:val="0"/>
              <w:rPr>
                <w:rFonts w:ascii="標楷體" w:hAnsi="標楷體" w:eastAsia="標楷體"/>
                <w:sz w:val="20"/>
                <w:szCs w:val="20"/>
              </w:rPr>
            </w:pPr>
            <w:r>
              <w:rPr>
                <w:rFonts w:hint="eastAsia" w:ascii="標楷體" w:hAnsi="標楷體" w:eastAsia="標楷體"/>
                <w:sz w:val="20"/>
                <w:szCs w:val="20"/>
              </w:rPr>
              <w:t>3-2-2學習如何解決問題及做決定</w:t>
            </w:r>
          </w:p>
        </w:tc>
        <w:tc>
          <w:tcPr>
            <w:tcW w:w="788" w:type="dxa"/>
          </w:tcPr>
          <w:p>
            <w:pPr>
              <w:spacing w:line="240" w:lineRule="exact"/>
              <w:rPr>
                <w:rFonts w:hint="eastAsia" w:ascii="標楷體" w:hAnsi="標楷體" w:eastAsia="標楷體"/>
                <w:sz w:val="20"/>
                <w:szCs w:val="20"/>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755"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三</w:t>
            </w:r>
          </w:p>
          <w:p>
            <w:pPr>
              <w:snapToGrid w:val="0"/>
              <w:jc w:val="center"/>
              <w:rPr>
                <w:rFonts w:hint="eastAsia" w:ascii="標楷體" w:hAnsi="標楷體" w:eastAsia="標楷體"/>
                <w:sz w:val="20"/>
                <w:szCs w:val="20"/>
              </w:rPr>
            </w:pPr>
            <w:r>
              <w:rPr>
                <w:rFonts w:hint="eastAsia" w:ascii="標楷體" w:hAnsi="標楷體" w:eastAsia="標楷體"/>
                <w:sz w:val="20"/>
                <w:szCs w:val="20"/>
              </w:rPr>
              <w:t>9/08</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ascii="標楷體" w:hAnsi="標楷體" w:eastAsia="標楷體"/>
                <w:sz w:val="20"/>
                <w:szCs w:val="20"/>
              </w:rPr>
            </w:pPr>
            <w:r>
              <w:rPr>
                <w:rFonts w:hint="eastAsia" w:ascii="標楷體" w:hAnsi="標楷體" w:eastAsia="標楷體"/>
                <w:sz w:val="20"/>
                <w:szCs w:val="20"/>
              </w:rPr>
              <w:t>9/14</w:t>
            </w:r>
          </w:p>
        </w:tc>
        <w:tc>
          <w:tcPr>
            <w:tcW w:w="1424" w:type="dxa"/>
            <w:vAlign w:val="center"/>
          </w:tcPr>
          <w:p>
            <w:pPr>
              <w:snapToGrid w:val="0"/>
              <w:rPr>
                <w:rFonts w:hint="eastAsia" w:ascii="標楷體" w:hAnsi="標楷體" w:eastAsia="標楷體"/>
                <w:color w:val="000000"/>
                <w:sz w:val="20"/>
              </w:rPr>
            </w:pPr>
            <w:r>
              <w:rPr>
                <w:rFonts w:hint="eastAsia" w:ascii="標楷體" w:hAnsi="標楷體" w:eastAsia="標楷體"/>
                <w:color w:val="000000"/>
                <w:sz w:val="20"/>
              </w:rPr>
              <w:t>一、觀測太陽</w:t>
            </w:r>
          </w:p>
          <w:p>
            <w:pPr>
              <w:snapToGrid w:val="0"/>
              <w:rPr>
                <w:rFonts w:ascii="標楷體" w:hAnsi="標楷體" w:eastAsia="標楷體"/>
                <w:color w:val="000000"/>
                <w:sz w:val="20"/>
              </w:rPr>
            </w:pPr>
            <w:r>
              <w:rPr>
                <w:rFonts w:hint="eastAsia" w:ascii="標楷體" w:hAnsi="標楷體" w:eastAsia="標楷體"/>
                <w:color w:val="000000"/>
                <w:sz w:val="20"/>
              </w:rPr>
              <w:t>活動二 太陽位置的變化</w:t>
            </w:r>
          </w:p>
        </w:tc>
        <w:tc>
          <w:tcPr>
            <w:tcW w:w="3094" w:type="dxa"/>
          </w:tcPr>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【活動2-1】太陽在哪裡</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1.教師引導學生，藉由討論「不同時間，太陽在天空中的位置都一樣嗎？」引起「探究不同時段的太陽位置」之學習動機。</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2.讓學生自由發表、描述太陽在天空中的位置。</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3.教師引導利用地面景物當作參考體或使用測量工具來描述太陽的位置。</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4.教師說明描述太陽的位置需要包含「方位」和「高度角」。</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5.教師說明太陽「方位」和「高度角」的表示方法。</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6.教師利用課本的做法，引導學生製作太陽觀測器。</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7.教師指導學生利用方位盤、氣球底座、吸管、棉線、指北針、量角器等材料，自製太陽觀測器。</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8.讓學生討論後發表，觀測太陽紀錄表需有哪些項目、利用哪些測量工具或方法、如何進行觀測等。</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9.教師引導學生製作太陽觀測器所需的材料和注意事項。</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10.教師指導學生分組實際操作觀測太陽的位置。</w:t>
            </w:r>
          </w:p>
          <w:p>
            <w:pPr>
              <w:autoSpaceDE w:val="0"/>
              <w:autoSpaceDN w:val="0"/>
              <w:adjustRightInd w:val="0"/>
              <w:snapToGrid w:val="0"/>
              <w:rPr>
                <w:rFonts w:ascii="標楷體" w:hAnsi="標楷體" w:eastAsia="標楷體"/>
                <w:kern w:val="0"/>
                <w:sz w:val="20"/>
                <w:szCs w:val="23"/>
              </w:rPr>
            </w:pP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【活動2-2】記錄一天中太陽的位置</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1.教師說明習作中的太陽觀測紀錄表格式，並讓學生實際進行觀測、記錄。</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2.教師歸納太陽觀測紀錄表項目包含時間、地點、方位和高度角等。</w:t>
            </w:r>
          </w:p>
          <w:p>
            <w:pPr>
              <w:autoSpaceDE w:val="0"/>
              <w:autoSpaceDN w:val="0"/>
              <w:adjustRightInd w:val="0"/>
              <w:snapToGrid w:val="0"/>
              <w:rPr>
                <w:rFonts w:ascii="標楷體" w:hAnsi="標楷體" w:eastAsia="標楷體"/>
                <w:kern w:val="0"/>
                <w:sz w:val="20"/>
                <w:szCs w:val="23"/>
              </w:rPr>
            </w:pPr>
            <w:r>
              <w:rPr>
                <w:rFonts w:hint="eastAsia" w:ascii="標楷體" w:hAnsi="標楷體" w:eastAsia="標楷體"/>
                <w:kern w:val="0"/>
                <w:sz w:val="20"/>
                <w:szCs w:val="23"/>
              </w:rPr>
              <w:t>3.教師指導學生使用太陽觀測器，進行一天中太陽的觀測。</w:t>
            </w:r>
          </w:p>
        </w:tc>
        <w:tc>
          <w:tcPr>
            <w:tcW w:w="447"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3</w:t>
            </w:r>
          </w:p>
        </w:tc>
        <w:tc>
          <w:tcPr>
            <w:tcW w:w="1316" w:type="dxa"/>
          </w:tcPr>
          <w:p>
            <w:pPr>
              <w:snapToGrid w:val="0"/>
              <w:rPr>
                <w:rFonts w:ascii="標楷體" w:hAnsi="標楷體" w:eastAsia="標楷體"/>
                <w:sz w:val="20"/>
                <w:szCs w:val="20"/>
              </w:rPr>
            </w:pPr>
            <w:r>
              <w:rPr>
                <w:rFonts w:hint="eastAsia" w:ascii="標楷體" w:hAnsi="標楷體" w:eastAsia="標楷體"/>
                <w:sz w:val="20"/>
                <w:szCs w:val="20"/>
              </w:rPr>
              <w:t>康軒版教科書第一單元「觀測太陽」</w:t>
            </w:r>
          </w:p>
          <w:p>
            <w:pPr>
              <w:snapToGrid w:val="0"/>
              <w:rPr>
                <w:rFonts w:hint="eastAsia" w:ascii="標楷體" w:hAnsi="標楷體" w:eastAsia="標楷體"/>
                <w:sz w:val="20"/>
                <w:szCs w:val="20"/>
              </w:rPr>
            </w:pPr>
            <w:r>
              <w:rPr>
                <w:rFonts w:hint="eastAsia" w:ascii="標楷體" w:hAnsi="標楷體" w:eastAsia="標楷體"/>
                <w:sz w:val="20"/>
                <w:szCs w:val="20"/>
              </w:rPr>
              <w:t>康軒版媒體</w:t>
            </w:r>
          </w:p>
          <w:p>
            <w:pPr>
              <w:snapToGrid w:val="0"/>
              <w:rPr>
                <w:rFonts w:hint="eastAsia" w:ascii="標楷體" w:hAnsi="標楷體" w:eastAsia="標楷體"/>
                <w:sz w:val="20"/>
                <w:szCs w:val="20"/>
              </w:rPr>
            </w:pPr>
            <w:r>
              <w:rPr>
                <w:rFonts w:hint="eastAsia" w:ascii="標楷體" w:hAnsi="標楷體" w:eastAsia="標楷體"/>
                <w:sz w:val="20"/>
                <w:szCs w:val="20"/>
              </w:rPr>
              <w:t>1.科學Follow Me</w:t>
            </w:r>
          </w:p>
          <w:p>
            <w:pPr>
              <w:snapToGrid w:val="0"/>
              <w:rPr>
                <w:rFonts w:ascii="標楷體" w:hAnsi="標楷體" w:eastAsia="標楷體"/>
                <w:sz w:val="20"/>
                <w:szCs w:val="20"/>
              </w:rPr>
            </w:pPr>
            <w:r>
              <w:rPr>
                <w:rFonts w:hint="eastAsia" w:ascii="標楷體" w:hAnsi="標楷體" w:eastAsia="標楷體"/>
                <w:sz w:val="20"/>
                <w:szCs w:val="20"/>
              </w:rPr>
              <w:t>2.重點歸納影片</w:t>
            </w:r>
          </w:p>
        </w:tc>
        <w:tc>
          <w:tcPr>
            <w:tcW w:w="1386" w:type="dxa"/>
          </w:tcPr>
          <w:p>
            <w:pPr>
              <w:snapToGrid w:val="0"/>
              <w:rPr>
                <w:rFonts w:ascii="標楷體" w:hAnsi="標楷體" w:eastAsia="標楷體"/>
                <w:sz w:val="20"/>
                <w:szCs w:val="20"/>
              </w:rPr>
            </w:pPr>
            <w:r>
              <w:rPr>
                <w:rFonts w:hint="eastAsia" w:ascii="標楷體" w:hAnsi="標楷體" w:eastAsia="標楷體"/>
                <w:sz w:val="20"/>
                <w:szCs w:val="20"/>
              </w:rPr>
              <w:t>1.口頭評量</w:t>
            </w:r>
          </w:p>
          <w:p>
            <w:pPr>
              <w:snapToGrid w:val="0"/>
              <w:rPr>
                <w:rFonts w:hint="eastAsia" w:ascii="標楷體" w:hAnsi="標楷體" w:eastAsia="標楷體"/>
                <w:sz w:val="20"/>
                <w:szCs w:val="20"/>
              </w:rPr>
            </w:pPr>
            <w:r>
              <w:rPr>
                <w:rFonts w:hint="eastAsia" w:ascii="標楷體" w:hAnsi="標楷體" w:eastAsia="標楷體"/>
                <w:sz w:val="20"/>
                <w:szCs w:val="20"/>
              </w:rPr>
              <w:t>2.實作評量</w:t>
            </w:r>
          </w:p>
          <w:p>
            <w:pPr>
              <w:snapToGrid w:val="0"/>
              <w:rPr>
                <w:rFonts w:ascii="標楷體" w:hAnsi="標楷體" w:eastAsia="標楷體"/>
                <w:sz w:val="20"/>
                <w:szCs w:val="20"/>
              </w:rPr>
            </w:pPr>
            <w:r>
              <w:rPr>
                <w:rFonts w:hint="eastAsia" w:ascii="標楷體" w:hAnsi="標楷體" w:eastAsia="標楷體"/>
                <w:sz w:val="20"/>
                <w:szCs w:val="20"/>
              </w:rPr>
              <w:t>3.習作評量</w:t>
            </w:r>
          </w:p>
        </w:tc>
        <w:tc>
          <w:tcPr>
            <w:tcW w:w="4031" w:type="dxa"/>
          </w:tcPr>
          <w:p>
            <w:pPr>
              <w:snapToGrid w:val="0"/>
              <w:rPr>
                <w:rFonts w:ascii="標楷體" w:hAnsi="標楷體" w:eastAsia="標楷體" w:cs="Times New Roman"/>
                <w:sz w:val="20"/>
                <w:szCs w:val="20"/>
              </w:rPr>
            </w:pPr>
            <w:r>
              <w:rPr>
                <w:rFonts w:hint="eastAsia" w:ascii="標楷體" w:hAnsi="標楷體" w:eastAsia="標楷體"/>
                <w:sz w:val="20"/>
                <w:szCs w:val="20"/>
              </w:rPr>
              <w:t>1-3-1-2察覺一個問題或事件常可由不同的角度來觀察或看出不同的特徵。</w:t>
            </w:r>
          </w:p>
          <w:p>
            <w:pPr>
              <w:snapToGrid w:val="0"/>
              <w:rPr>
                <w:rFonts w:hint="eastAsia" w:ascii="標楷體" w:hAnsi="標楷體" w:eastAsia="標楷體"/>
                <w:sz w:val="20"/>
                <w:szCs w:val="20"/>
              </w:rPr>
            </w:pPr>
            <w:r>
              <w:rPr>
                <w:rFonts w:hint="eastAsia" w:ascii="標楷體" w:hAnsi="標楷體" w:eastAsia="標楷體"/>
                <w:sz w:val="20"/>
                <w:szCs w:val="20"/>
              </w:rPr>
              <w:t>1-3-4-1能由一些不同來源的資料，整理出一個整體性的看法。</w:t>
            </w:r>
          </w:p>
          <w:p>
            <w:pPr>
              <w:snapToGrid w:val="0"/>
              <w:rPr>
                <w:rFonts w:hint="eastAsia" w:ascii="標楷體" w:hAnsi="標楷體" w:eastAsia="標楷體"/>
                <w:sz w:val="20"/>
                <w:szCs w:val="20"/>
              </w:rPr>
            </w:pPr>
            <w:r>
              <w:rPr>
                <w:rFonts w:hint="eastAsia" w:ascii="標楷體" w:hAnsi="標楷體" w:eastAsia="標楷體"/>
                <w:sz w:val="20"/>
                <w:szCs w:val="20"/>
              </w:rPr>
              <w:t>1-3-4-2辨識出資料的特徵及通則性並做詮釋。</w:t>
            </w:r>
          </w:p>
          <w:p>
            <w:pPr>
              <w:snapToGrid w:val="0"/>
              <w:rPr>
                <w:rFonts w:hint="eastAsia" w:ascii="標楷體" w:hAnsi="標楷體" w:eastAsia="標楷體"/>
                <w:sz w:val="20"/>
                <w:szCs w:val="20"/>
              </w:rPr>
            </w:pPr>
            <w:r>
              <w:rPr>
                <w:rFonts w:hint="eastAsia" w:ascii="標楷體" w:hAnsi="標楷體" w:eastAsia="標楷體"/>
                <w:sz w:val="20"/>
                <w:szCs w:val="20"/>
              </w:rPr>
              <w:t>2-3-1-1提出問題、研商處理問題的策略、學習操控變因、觀察事象的變化並推測可能的因果關係。學習資料整理、設計表格、圖表來表示資料。學習由變量與應變量之間相應的情形，提出假設或做出合理的解釋。</w:t>
            </w:r>
          </w:p>
          <w:p>
            <w:pPr>
              <w:snapToGrid w:val="0"/>
              <w:rPr>
                <w:rFonts w:hint="eastAsia" w:ascii="標楷體" w:hAnsi="標楷體" w:eastAsia="標楷體"/>
                <w:sz w:val="20"/>
                <w:szCs w:val="20"/>
              </w:rPr>
            </w:pPr>
            <w:r>
              <w:rPr>
                <w:rFonts w:hint="eastAsia" w:ascii="標楷體" w:hAnsi="標楷體" w:eastAsia="標楷體"/>
                <w:sz w:val="20"/>
                <w:szCs w:val="20"/>
              </w:rPr>
              <w:t>2-3-4-1長期觀測，發現太陽升落方位(或最大高度角)在改變，在夜晚同一時間，四季的星象也不同，但它們有年度的規律變化。</w:t>
            </w:r>
          </w:p>
          <w:p>
            <w:pPr>
              <w:snapToGrid w:val="0"/>
              <w:rPr>
                <w:rFonts w:hint="eastAsia" w:ascii="標楷體" w:hAnsi="標楷體" w:eastAsia="標楷體"/>
                <w:sz w:val="20"/>
                <w:szCs w:val="20"/>
              </w:rPr>
            </w:pPr>
            <w:r>
              <w:rPr>
                <w:rFonts w:hint="eastAsia" w:ascii="標楷體" w:hAnsi="標楷體" w:eastAsia="標楷體"/>
                <w:sz w:val="20"/>
                <w:szCs w:val="20"/>
              </w:rPr>
              <w:t>3-3-0-2知道有些事件(如飛碟)因採證困難，無法做科學性實驗。</w:t>
            </w:r>
          </w:p>
          <w:p>
            <w:pPr>
              <w:snapToGrid w:val="0"/>
              <w:rPr>
                <w:rFonts w:hint="eastAsia" w:ascii="標楷體" w:hAnsi="標楷體" w:eastAsia="標楷體"/>
                <w:sz w:val="20"/>
                <w:szCs w:val="20"/>
              </w:rPr>
            </w:pPr>
            <w:r>
              <w:rPr>
                <w:rFonts w:hint="eastAsia" w:ascii="標楷體" w:hAnsi="標楷體" w:eastAsia="標楷體"/>
                <w:sz w:val="20"/>
                <w:szCs w:val="20"/>
              </w:rPr>
              <w:t>6-3-2-3面對問題時，能做多方思考，提出解決方法。</w:t>
            </w:r>
          </w:p>
          <w:p>
            <w:pPr>
              <w:snapToGrid w:val="0"/>
              <w:rPr>
                <w:rFonts w:ascii="標楷體" w:hAnsi="標楷體" w:eastAsia="標楷體"/>
                <w:sz w:val="20"/>
                <w:szCs w:val="20"/>
              </w:rPr>
            </w:pPr>
            <w:r>
              <w:rPr>
                <w:rFonts w:hint="eastAsia" w:ascii="標楷體" w:hAnsi="標楷體" w:eastAsia="標楷體"/>
                <w:sz w:val="20"/>
                <w:szCs w:val="20"/>
              </w:rPr>
              <w:t>6-3-3-1能規劃、組織探討活動。</w:t>
            </w:r>
          </w:p>
        </w:tc>
        <w:tc>
          <w:tcPr>
            <w:tcW w:w="2058" w:type="dxa"/>
          </w:tcPr>
          <w:p>
            <w:pPr>
              <w:snapToGrid w:val="0"/>
              <w:rPr>
                <w:rFonts w:ascii="標楷體" w:hAnsi="標楷體" w:eastAsia="標楷體"/>
                <w:sz w:val="20"/>
                <w:szCs w:val="20"/>
              </w:rPr>
            </w:pPr>
            <w:r>
              <w:rPr>
                <w:rFonts w:hint="eastAsia" w:ascii="標楷體" w:hAnsi="標楷體" w:eastAsia="標楷體"/>
                <w:sz w:val="20"/>
                <w:szCs w:val="20"/>
              </w:rPr>
              <w:t>【人權教育】</w:t>
            </w:r>
          </w:p>
          <w:p>
            <w:pPr>
              <w:snapToGrid w:val="0"/>
              <w:rPr>
                <w:rFonts w:hint="eastAsia" w:ascii="標楷體" w:hAnsi="標楷體" w:eastAsia="標楷體"/>
                <w:sz w:val="20"/>
                <w:szCs w:val="20"/>
              </w:rPr>
            </w:pPr>
            <w:r>
              <w:rPr>
                <w:rFonts w:hint="eastAsia" w:ascii="標楷體" w:hAnsi="標楷體" w:eastAsia="標楷體"/>
                <w:sz w:val="20"/>
                <w:szCs w:val="20"/>
              </w:rPr>
              <w:t>1-3-1表達個人的基本權利，並瞭解人權與社會責任的關係。</w:t>
            </w:r>
          </w:p>
          <w:p>
            <w:pPr>
              <w:snapToGrid w:val="0"/>
              <w:rPr>
                <w:rFonts w:hint="eastAsia" w:ascii="標楷體" w:hAnsi="標楷體" w:eastAsia="標楷體"/>
                <w:sz w:val="20"/>
                <w:szCs w:val="20"/>
              </w:rPr>
            </w:pPr>
            <w:r>
              <w:rPr>
                <w:rFonts w:hint="eastAsia" w:ascii="標楷體" w:hAnsi="標楷體" w:eastAsia="標楷體"/>
                <w:sz w:val="20"/>
                <w:szCs w:val="20"/>
              </w:rPr>
              <w:t>【環境教育】</w:t>
            </w:r>
          </w:p>
          <w:p>
            <w:pPr>
              <w:snapToGrid w:val="0"/>
              <w:rPr>
                <w:rFonts w:hint="eastAsia" w:ascii="標楷體" w:hAnsi="標楷體" w:eastAsia="標楷體"/>
                <w:sz w:val="20"/>
                <w:szCs w:val="20"/>
              </w:rPr>
            </w:pPr>
            <w:r>
              <w:rPr>
                <w:rFonts w:hint="eastAsia" w:ascii="標楷體" w:hAnsi="標楷體" w:eastAsia="標楷體"/>
                <w:sz w:val="20"/>
                <w:szCs w:val="20"/>
              </w:rPr>
              <w:t>1-3-1能藉由觀察與體驗自然，以創作文章、美勞、音樂、戲劇表演等形式表現自然環境之美與對環境的關懷。</w:t>
            </w:r>
          </w:p>
          <w:p>
            <w:pPr>
              <w:snapToGrid w:val="0"/>
              <w:rPr>
                <w:rFonts w:hint="eastAsia" w:ascii="標楷體" w:hAnsi="標楷體" w:eastAsia="標楷體"/>
                <w:sz w:val="20"/>
                <w:szCs w:val="20"/>
              </w:rPr>
            </w:pPr>
            <w:r>
              <w:rPr>
                <w:rFonts w:hint="eastAsia" w:ascii="標楷體" w:hAnsi="標楷體" w:eastAsia="標楷體"/>
                <w:sz w:val="20"/>
                <w:szCs w:val="20"/>
              </w:rPr>
              <w:t>2-3-1瞭解基本的生態原則，以及人類與自然和諧共生的關係。</w:t>
            </w:r>
          </w:p>
          <w:p>
            <w:pPr>
              <w:snapToGrid w:val="0"/>
              <w:rPr>
                <w:rFonts w:hint="eastAsia" w:ascii="標楷體" w:hAnsi="標楷體" w:eastAsia="標楷體"/>
                <w:sz w:val="20"/>
                <w:szCs w:val="20"/>
              </w:rPr>
            </w:pPr>
            <w:r>
              <w:rPr>
                <w:rFonts w:hint="eastAsia" w:ascii="標楷體" w:hAnsi="標楷體" w:eastAsia="標楷體"/>
                <w:sz w:val="20"/>
                <w:szCs w:val="20"/>
              </w:rPr>
              <w:t>2-3-3認識全球性的環境議題及其對人類社會的影響，並瞭解相關的解決對策。</w:t>
            </w:r>
          </w:p>
          <w:p>
            <w:pPr>
              <w:snapToGrid w:val="0"/>
              <w:rPr>
                <w:rFonts w:hint="eastAsia" w:ascii="標楷體" w:hAnsi="標楷體" w:eastAsia="標楷體"/>
                <w:sz w:val="20"/>
                <w:szCs w:val="20"/>
              </w:rPr>
            </w:pPr>
            <w:r>
              <w:rPr>
                <w:rFonts w:hint="eastAsia" w:ascii="標楷體" w:hAnsi="標楷體" w:eastAsia="標楷體"/>
                <w:sz w:val="20"/>
                <w:szCs w:val="20"/>
              </w:rPr>
              <w:t>5-3-1具有參與規劃校園環境調查活動的經驗。</w:t>
            </w:r>
          </w:p>
          <w:p>
            <w:pPr>
              <w:snapToGrid w:val="0"/>
              <w:rPr>
                <w:rFonts w:hint="eastAsia" w:ascii="標楷體" w:hAnsi="標楷體" w:eastAsia="標楷體"/>
                <w:sz w:val="20"/>
                <w:szCs w:val="20"/>
              </w:rPr>
            </w:pPr>
            <w:r>
              <w:rPr>
                <w:rFonts w:hint="eastAsia" w:ascii="標楷體" w:hAnsi="標楷體" w:eastAsia="標楷體"/>
                <w:sz w:val="20"/>
                <w:szCs w:val="20"/>
              </w:rPr>
              <w:t>【生涯發展教育】</w:t>
            </w:r>
          </w:p>
          <w:p>
            <w:pPr>
              <w:snapToGrid w:val="0"/>
              <w:rPr>
                <w:rFonts w:hint="eastAsia" w:ascii="標楷體" w:hAnsi="標楷體" w:eastAsia="標楷體"/>
                <w:sz w:val="20"/>
                <w:szCs w:val="20"/>
              </w:rPr>
            </w:pPr>
            <w:r>
              <w:rPr>
                <w:rFonts w:hint="eastAsia" w:ascii="標楷體" w:hAnsi="標楷體" w:eastAsia="標楷體"/>
                <w:sz w:val="20"/>
                <w:szCs w:val="20"/>
              </w:rPr>
              <w:t>3-2-1培養規劃及運用時間的能力。</w:t>
            </w:r>
          </w:p>
          <w:p>
            <w:pPr>
              <w:snapToGrid w:val="0"/>
              <w:rPr>
                <w:rFonts w:ascii="標楷體" w:hAnsi="標楷體" w:eastAsia="標楷體"/>
                <w:sz w:val="20"/>
                <w:szCs w:val="20"/>
              </w:rPr>
            </w:pPr>
            <w:r>
              <w:rPr>
                <w:rFonts w:hint="eastAsia" w:ascii="標楷體" w:hAnsi="標楷體" w:eastAsia="標楷體"/>
                <w:sz w:val="20"/>
                <w:szCs w:val="20"/>
              </w:rPr>
              <w:t>3-2-2學習如何解決問題及做決定。</w:t>
            </w:r>
          </w:p>
        </w:tc>
        <w:tc>
          <w:tcPr>
            <w:tcW w:w="788" w:type="dxa"/>
          </w:tcPr>
          <w:p>
            <w:pPr>
              <w:spacing w:line="240" w:lineRule="exact"/>
              <w:rPr>
                <w:rFonts w:hint="eastAsia" w:ascii="標楷體" w:hAnsi="標楷體" w:eastAsia="標楷體"/>
                <w:sz w:val="20"/>
                <w:szCs w:val="20"/>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755"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四</w:t>
            </w:r>
          </w:p>
          <w:p>
            <w:pPr>
              <w:snapToGrid w:val="0"/>
              <w:jc w:val="center"/>
              <w:rPr>
                <w:rFonts w:hint="eastAsia" w:ascii="標楷體" w:hAnsi="標楷體" w:eastAsia="標楷體"/>
                <w:sz w:val="20"/>
                <w:szCs w:val="20"/>
              </w:rPr>
            </w:pPr>
            <w:r>
              <w:rPr>
                <w:rFonts w:hint="eastAsia" w:ascii="標楷體" w:hAnsi="標楷體" w:eastAsia="標楷體"/>
                <w:sz w:val="20"/>
                <w:szCs w:val="20"/>
              </w:rPr>
              <w:t>9/15</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ascii="標楷體" w:hAnsi="標楷體" w:eastAsia="標楷體"/>
                <w:sz w:val="20"/>
                <w:szCs w:val="20"/>
              </w:rPr>
            </w:pPr>
            <w:r>
              <w:rPr>
                <w:rFonts w:hint="eastAsia" w:ascii="標楷體" w:hAnsi="標楷體" w:eastAsia="標楷體"/>
                <w:sz w:val="20"/>
                <w:szCs w:val="20"/>
              </w:rPr>
              <w:t>9/21</w:t>
            </w:r>
          </w:p>
        </w:tc>
        <w:tc>
          <w:tcPr>
            <w:tcW w:w="1424" w:type="dxa"/>
            <w:vAlign w:val="center"/>
          </w:tcPr>
          <w:p>
            <w:pPr>
              <w:snapToGrid w:val="0"/>
              <w:rPr>
                <w:rFonts w:hint="eastAsia" w:ascii="標楷體" w:hAnsi="標楷體" w:eastAsia="標楷體"/>
                <w:color w:val="000000"/>
                <w:sz w:val="20"/>
              </w:rPr>
            </w:pPr>
            <w:r>
              <w:rPr>
                <w:rFonts w:hint="eastAsia" w:ascii="標楷體" w:hAnsi="標楷體" w:eastAsia="標楷體"/>
                <w:color w:val="000000"/>
                <w:sz w:val="20"/>
              </w:rPr>
              <w:t>一、觀測太陽</w:t>
            </w:r>
          </w:p>
          <w:p>
            <w:pPr>
              <w:snapToGrid w:val="0"/>
              <w:rPr>
                <w:rFonts w:ascii="標楷體" w:hAnsi="標楷體" w:eastAsia="標楷體"/>
                <w:color w:val="000000"/>
                <w:sz w:val="20"/>
              </w:rPr>
            </w:pPr>
            <w:r>
              <w:rPr>
                <w:rFonts w:hint="eastAsia" w:ascii="標楷體" w:hAnsi="標楷體" w:eastAsia="標楷體"/>
                <w:color w:val="000000"/>
                <w:sz w:val="20"/>
              </w:rPr>
              <w:t>活動二 太陽位置的變化</w:t>
            </w:r>
          </w:p>
        </w:tc>
        <w:tc>
          <w:tcPr>
            <w:tcW w:w="3094" w:type="dxa"/>
          </w:tcPr>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【活動2-2】記錄一天中太陽的位置</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1.教師指導學生完成習作的太陽觀測紀錄表。</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2.教師指導學生利用一天中太陽位置變化折線圖解讀訊息，察覺一天中太陽由東向西移動，而且在中午時高度角最大。</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3.教師引導學生歸納一天中太陽的移動有規律性。</w:t>
            </w:r>
          </w:p>
          <w:p>
            <w:pPr>
              <w:autoSpaceDE w:val="0"/>
              <w:autoSpaceDN w:val="0"/>
              <w:adjustRightInd w:val="0"/>
              <w:snapToGrid w:val="0"/>
              <w:rPr>
                <w:rFonts w:ascii="標楷體" w:hAnsi="標楷體" w:eastAsia="標楷體"/>
                <w:kern w:val="0"/>
                <w:sz w:val="20"/>
                <w:szCs w:val="23"/>
              </w:rPr>
            </w:pP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【活動2-3】不同季節的太陽位置</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1.讓學生自由發表對於太陽四季升落不同的經驗。</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2.教師引導學生察覺，透過長期觀測可以觀測一年中太陽的運行。</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3.教師利用課本的太陽高度角紀錄表和折線圖，引導學生察覺四季和太陽高度角的變化情形。</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4.教師指導學生解析太陽高度角折線圖，歸納太陽高度角與季節的關係。</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5.利用太陽四季運行軌跡圖，引導學生察覺太陽四季升起、落下的位置不同，進而歸納太陽運行具有規律性。</w:t>
            </w:r>
          </w:p>
          <w:p>
            <w:pPr>
              <w:autoSpaceDE w:val="0"/>
              <w:autoSpaceDN w:val="0"/>
              <w:adjustRightInd w:val="0"/>
              <w:snapToGrid w:val="0"/>
              <w:rPr>
                <w:rFonts w:ascii="標楷體" w:hAnsi="標楷體" w:eastAsia="標楷體"/>
                <w:kern w:val="0"/>
                <w:sz w:val="20"/>
                <w:szCs w:val="23"/>
              </w:rPr>
            </w:pPr>
            <w:r>
              <w:rPr>
                <w:rFonts w:hint="eastAsia" w:ascii="標楷體" w:hAnsi="標楷體" w:eastAsia="標楷體"/>
                <w:kern w:val="0"/>
                <w:sz w:val="20"/>
                <w:szCs w:val="23"/>
              </w:rPr>
              <w:t>6.教師指導學生了解夏季和冬季的氣溫高低與太陽高度角的關係。</w:t>
            </w:r>
          </w:p>
        </w:tc>
        <w:tc>
          <w:tcPr>
            <w:tcW w:w="447"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3</w:t>
            </w:r>
          </w:p>
        </w:tc>
        <w:tc>
          <w:tcPr>
            <w:tcW w:w="1316" w:type="dxa"/>
          </w:tcPr>
          <w:p>
            <w:pPr>
              <w:snapToGrid w:val="0"/>
              <w:rPr>
                <w:rFonts w:ascii="標楷體" w:hAnsi="標楷體" w:eastAsia="標楷體"/>
                <w:sz w:val="20"/>
                <w:szCs w:val="20"/>
              </w:rPr>
            </w:pPr>
            <w:r>
              <w:rPr>
                <w:rFonts w:hint="eastAsia" w:ascii="標楷體" w:hAnsi="標楷體" w:eastAsia="標楷體"/>
                <w:sz w:val="20"/>
                <w:szCs w:val="20"/>
              </w:rPr>
              <w:t>康軒版教科書第一單元「觀測太陽」</w:t>
            </w:r>
          </w:p>
          <w:p>
            <w:pPr>
              <w:snapToGrid w:val="0"/>
              <w:rPr>
                <w:rFonts w:hint="eastAsia" w:ascii="標楷體" w:hAnsi="標楷體" w:eastAsia="標楷體"/>
                <w:sz w:val="20"/>
                <w:szCs w:val="20"/>
              </w:rPr>
            </w:pPr>
          </w:p>
          <w:p>
            <w:pPr>
              <w:snapToGrid w:val="0"/>
              <w:rPr>
                <w:rFonts w:hint="eastAsia" w:ascii="標楷體" w:hAnsi="標楷體" w:eastAsia="標楷體"/>
                <w:sz w:val="20"/>
                <w:szCs w:val="20"/>
              </w:rPr>
            </w:pPr>
            <w:r>
              <w:rPr>
                <w:rFonts w:hint="eastAsia" w:ascii="標楷體" w:hAnsi="標楷體" w:eastAsia="標楷體"/>
                <w:sz w:val="20"/>
                <w:szCs w:val="20"/>
              </w:rPr>
              <w:t>康軒版媒體</w:t>
            </w:r>
          </w:p>
          <w:p>
            <w:pPr>
              <w:snapToGrid w:val="0"/>
              <w:rPr>
                <w:rFonts w:hint="eastAsia" w:ascii="標楷體" w:hAnsi="標楷體" w:eastAsia="標楷體"/>
                <w:sz w:val="20"/>
                <w:szCs w:val="20"/>
              </w:rPr>
            </w:pPr>
            <w:r>
              <w:rPr>
                <w:rFonts w:hint="eastAsia" w:ascii="標楷體" w:hAnsi="標楷體" w:eastAsia="標楷體"/>
                <w:sz w:val="20"/>
                <w:szCs w:val="20"/>
              </w:rPr>
              <w:t>1.科學Follow Me</w:t>
            </w:r>
          </w:p>
          <w:p>
            <w:pPr>
              <w:snapToGrid w:val="0"/>
              <w:rPr>
                <w:rFonts w:ascii="標楷體" w:hAnsi="標楷體" w:eastAsia="標楷體"/>
                <w:sz w:val="20"/>
                <w:szCs w:val="20"/>
              </w:rPr>
            </w:pPr>
            <w:r>
              <w:rPr>
                <w:rFonts w:hint="eastAsia" w:ascii="標楷體" w:hAnsi="標楷體" w:eastAsia="標楷體"/>
                <w:sz w:val="20"/>
                <w:szCs w:val="20"/>
              </w:rPr>
              <w:t>2.重點歸納影片</w:t>
            </w:r>
          </w:p>
        </w:tc>
        <w:tc>
          <w:tcPr>
            <w:tcW w:w="1386" w:type="dxa"/>
          </w:tcPr>
          <w:p>
            <w:pPr>
              <w:snapToGrid w:val="0"/>
              <w:rPr>
                <w:rFonts w:ascii="標楷體" w:hAnsi="標楷體" w:eastAsia="標楷體"/>
                <w:sz w:val="20"/>
                <w:szCs w:val="20"/>
              </w:rPr>
            </w:pPr>
            <w:r>
              <w:rPr>
                <w:rFonts w:hint="eastAsia" w:ascii="標楷體" w:hAnsi="標楷體" w:eastAsia="標楷體"/>
                <w:sz w:val="20"/>
                <w:szCs w:val="20"/>
              </w:rPr>
              <w:t>1.口頭評量</w:t>
            </w:r>
          </w:p>
          <w:p>
            <w:pPr>
              <w:snapToGrid w:val="0"/>
              <w:rPr>
                <w:rFonts w:hint="eastAsia" w:ascii="標楷體" w:hAnsi="標楷體" w:eastAsia="標楷體"/>
                <w:sz w:val="20"/>
                <w:szCs w:val="20"/>
              </w:rPr>
            </w:pPr>
            <w:r>
              <w:rPr>
                <w:rFonts w:hint="eastAsia" w:ascii="標楷體" w:hAnsi="標楷體" w:eastAsia="標楷體"/>
                <w:sz w:val="20"/>
                <w:szCs w:val="20"/>
              </w:rPr>
              <w:t>2.實作評量</w:t>
            </w:r>
          </w:p>
          <w:p>
            <w:pPr>
              <w:snapToGrid w:val="0"/>
              <w:rPr>
                <w:rFonts w:ascii="標楷體" w:hAnsi="標楷體" w:eastAsia="標楷體"/>
                <w:sz w:val="20"/>
                <w:szCs w:val="20"/>
              </w:rPr>
            </w:pPr>
            <w:r>
              <w:rPr>
                <w:rFonts w:hint="eastAsia" w:ascii="標楷體" w:hAnsi="標楷體" w:eastAsia="標楷體"/>
                <w:sz w:val="20"/>
                <w:szCs w:val="20"/>
              </w:rPr>
              <w:t>3.習作評量</w:t>
            </w:r>
          </w:p>
        </w:tc>
        <w:tc>
          <w:tcPr>
            <w:tcW w:w="4031" w:type="dxa"/>
          </w:tcPr>
          <w:p>
            <w:pPr>
              <w:snapToGrid w:val="0"/>
              <w:rPr>
                <w:rFonts w:ascii="標楷體" w:hAnsi="標楷體" w:eastAsia="標楷體" w:cs="Times New Roman"/>
                <w:sz w:val="20"/>
                <w:szCs w:val="20"/>
              </w:rPr>
            </w:pPr>
            <w:r>
              <w:rPr>
                <w:rFonts w:hint="eastAsia" w:ascii="標楷體" w:hAnsi="標楷體" w:eastAsia="標楷體"/>
                <w:sz w:val="20"/>
                <w:szCs w:val="20"/>
              </w:rPr>
              <w:t>1-3-1-2察覺一個問題或事件常可由不同的角度來觀察或看出不同的特徵。</w:t>
            </w:r>
          </w:p>
          <w:p>
            <w:pPr>
              <w:snapToGrid w:val="0"/>
              <w:rPr>
                <w:rFonts w:hint="eastAsia" w:ascii="標楷體" w:hAnsi="標楷體" w:eastAsia="標楷體"/>
                <w:sz w:val="20"/>
                <w:szCs w:val="20"/>
              </w:rPr>
            </w:pPr>
            <w:r>
              <w:rPr>
                <w:rFonts w:hint="eastAsia" w:ascii="標楷體" w:hAnsi="標楷體" w:eastAsia="標楷體"/>
                <w:sz w:val="20"/>
                <w:szCs w:val="20"/>
              </w:rPr>
              <w:t>1-3-4-1能由一些不同來源的資料，整理出一個整體性的看法。</w:t>
            </w:r>
          </w:p>
          <w:p>
            <w:pPr>
              <w:snapToGrid w:val="0"/>
              <w:rPr>
                <w:rFonts w:hint="eastAsia" w:ascii="標楷體" w:hAnsi="標楷體" w:eastAsia="標楷體"/>
                <w:sz w:val="20"/>
                <w:szCs w:val="20"/>
              </w:rPr>
            </w:pPr>
            <w:r>
              <w:rPr>
                <w:rFonts w:hint="eastAsia" w:ascii="標楷體" w:hAnsi="標楷體" w:eastAsia="標楷體"/>
                <w:sz w:val="20"/>
                <w:szCs w:val="20"/>
              </w:rPr>
              <w:t>1-3-4-2辨識出資料的特徵及通則性並做詮釋。</w:t>
            </w:r>
          </w:p>
          <w:p>
            <w:pPr>
              <w:snapToGrid w:val="0"/>
              <w:rPr>
                <w:rFonts w:hint="eastAsia" w:ascii="標楷體" w:hAnsi="標楷體" w:eastAsia="標楷體"/>
                <w:sz w:val="20"/>
                <w:szCs w:val="20"/>
              </w:rPr>
            </w:pPr>
            <w:r>
              <w:rPr>
                <w:rFonts w:hint="eastAsia" w:ascii="標楷體" w:hAnsi="標楷體" w:eastAsia="標楷體"/>
                <w:sz w:val="20"/>
                <w:szCs w:val="20"/>
              </w:rPr>
              <w:t>2-3-1-1提出問題、研商處理問題的策略、學習操控變因、觀察事象的變化並推測可能的因果關係。學習資料整理、設計表格、圖表來表示資料。學習由變量與應變量之間相應的情形，提出假設或做出合理的解釋。</w:t>
            </w:r>
          </w:p>
          <w:p>
            <w:pPr>
              <w:snapToGrid w:val="0"/>
              <w:rPr>
                <w:rFonts w:hint="eastAsia" w:ascii="標楷體" w:hAnsi="標楷體" w:eastAsia="標楷體"/>
                <w:sz w:val="20"/>
                <w:szCs w:val="20"/>
              </w:rPr>
            </w:pPr>
            <w:r>
              <w:rPr>
                <w:rFonts w:hint="eastAsia" w:ascii="標楷體" w:hAnsi="標楷體" w:eastAsia="標楷體"/>
                <w:sz w:val="20"/>
                <w:szCs w:val="20"/>
              </w:rPr>
              <w:t>2-3-4-1長期觀測，發現太陽升落方位(或最大高度角)在改變，在夜晚同一時間，四季的星象也不同，但它們有年度的規律變化。</w:t>
            </w:r>
          </w:p>
          <w:p>
            <w:pPr>
              <w:snapToGrid w:val="0"/>
              <w:rPr>
                <w:rFonts w:hint="eastAsia" w:ascii="標楷體" w:hAnsi="標楷體" w:eastAsia="標楷體"/>
                <w:sz w:val="20"/>
                <w:szCs w:val="20"/>
              </w:rPr>
            </w:pPr>
            <w:r>
              <w:rPr>
                <w:rFonts w:hint="eastAsia" w:ascii="標楷體" w:hAnsi="標楷體" w:eastAsia="標楷體"/>
                <w:sz w:val="20"/>
                <w:szCs w:val="20"/>
              </w:rPr>
              <w:t>3-3-0-2知道有些事件(如飛碟)因採證困難，無法做科學性實驗。</w:t>
            </w:r>
          </w:p>
          <w:p>
            <w:pPr>
              <w:snapToGrid w:val="0"/>
              <w:rPr>
                <w:rFonts w:hint="eastAsia" w:ascii="標楷體" w:hAnsi="標楷體" w:eastAsia="標楷體"/>
                <w:sz w:val="20"/>
                <w:szCs w:val="20"/>
              </w:rPr>
            </w:pPr>
            <w:r>
              <w:rPr>
                <w:rFonts w:hint="eastAsia" w:ascii="標楷體" w:hAnsi="標楷體" w:eastAsia="標楷體"/>
                <w:sz w:val="20"/>
                <w:szCs w:val="20"/>
              </w:rPr>
              <w:t>6-3-2-3面對問題時，能做多方思考，提出解決方法。</w:t>
            </w:r>
          </w:p>
          <w:p>
            <w:pPr>
              <w:snapToGrid w:val="0"/>
              <w:rPr>
                <w:rFonts w:ascii="標楷體" w:hAnsi="標楷體" w:eastAsia="標楷體"/>
                <w:sz w:val="20"/>
                <w:szCs w:val="20"/>
              </w:rPr>
            </w:pPr>
            <w:r>
              <w:rPr>
                <w:rFonts w:hint="eastAsia" w:ascii="標楷體" w:hAnsi="標楷體" w:eastAsia="標楷體"/>
                <w:sz w:val="20"/>
                <w:szCs w:val="20"/>
              </w:rPr>
              <w:t>6-3-3-1能規劃、組織探討活動。</w:t>
            </w:r>
          </w:p>
        </w:tc>
        <w:tc>
          <w:tcPr>
            <w:tcW w:w="2058" w:type="dxa"/>
          </w:tcPr>
          <w:p>
            <w:pPr>
              <w:snapToGrid w:val="0"/>
              <w:rPr>
                <w:rFonts w:ascii="標楷體" w:hAnsi="標楷體" w:eastAsia="標楷體"/>
                <w:sz w:val="20"/>
                <w:szCs w:val="20"/>
              </w:rPr>
            </w:pPr>
            <w:r>
              <w:rPr>
                <w:rFonts w:hint="eastAsia" w:ascii="標楷體" w:hAnsi="標楷體" w:eastAsia="標楷體"/>
                <w:sz w:val="20"/>
                <w:szCs w:val="20"/>
              </w:rPr>
              <w:t>【人權教育】</w:t>
            </w:r>
          </w:p>
          <w:p>
            <w:pPr>
              <w:snapToGrid w:val="0"/>
              <w:rPr>
                <w:rFonts w:hint="eastAsia" w:ascii="標楷體" w:hAnsi="標楷體" w:eastAsia="標楷體"/>
                <w:sz w:val="20"/>
                <w:szCs w:val="20"/>
              </w:rPr>
            </w:pPr>
            <w:r>
              <w:rPr>
                <w:rFonts w:hint="eastAsia" w:ascii="標楷體" w:hAnsi="標楷體" w:eastAsia="標楷體"/>
                <w:sz w:val="20"/>
                <w:szCs w:val="20"/>
              </w:rPr>
              <w:t>1-3-1表達個人的基本權利，並瞭解人權與社會責任的關係。</w:t>
            </w:r>
          </w:p>
          <w:p>
            <w:pPr>
              <w:snapToGrid w:val="0"/>
              <w:rPr>
                <w:rFonts w:hint="eastAsia" w:ascii="標楷體" w:hAnsi="標楷體" w:eastAsia="標楷體"/>
                <w:sz w:val="20"/>
                <w:szCs w:val="20"/>
              </w:rPr>
            </w:pPr>
            <w:r>
              <w:rPr>
                <w:rFonts w:hint="eastAsia" w:ascii="標楷體" w:hAnsi="標楷體" w:eastAsia="標楷體"/>
                <w:sz w:val="20"/>
                <w:szCs w:val="20"/>
              </w:rPr>
              <w:t>【環境教育】</w:t>
            </w:r>
          </w:p>
          <w:p>
            <w:pPr>
              <w:snapToGrid w:val="0"/>
              <w:rPr>
                <w:rFonts w:hint="eastAsia" w:ascii="標楷體" w:hAnsi="標楷體" w:eastAsia="標楷體"/>
                <w:sz w:val="20"/>
                <w:szCs w:val="20"/>
              </w:rPr>
            </w:pPr>
            <w:r>
              <w:rPr>
                <w:rFonts w:hint="eastAsia" w:ascii="標楷體" w:hAnsi="標楷體" w:eastAsia="標楷體"/>
                <w:sz w:val="20"/>
                <w:szCs w:val="20"/>
              </w:rPr>
              <w:t>1-3-1能藉由觀察與體驗自然，以創作文章、美勞、音樂、戲劇表演等形式表現自然環境之美與對環境的關懷。</w:t>
            </w:r>
          </w:p>
          <w:p>
            <w:pPr>
              <w:snapToGrid w:val="0"/>
              <w:rPr>
                <w:rFonts w:hint="eastAsia" w:ascii="標楷體" w:hAnsi="標楷體" w:eastAsia="標楷體"/>
                <w:sz w:val="20"/>
                <w:szCs w:val="20"/>
              </w:rPr>
            </w:pPr>
            <w:r>
              <w:rPr>
                <w:rFonts w:hint="eastAsia" w:ascii="標楷體" w:hAnsi="標楷體" w:eastAsia="標楷體"/>
                <w:sz w:val="20"/>
                <w:szCs w:val="20"/>
              </w:rPr>
              <w:t>2-3-1瞭解基本的生態原則，以及人類與自然和諧共生的關係。</w:t>
            </w:r>
          </w:p>
          <w:p>
            <w:pPr>
              <w:snapToGrid w:val="0"/>
              <w:rPr>
                <w:rFonts w:hint="eastAsia" w:ascii="標楷體" w:hAnsi="標楷體" w:eastAsia="標楷體"/>
                <w:sz w:val="20"/>
                <w:szCs w:val="20"/>
              </w:rPr>
            </w:pPr>
            <w:r>
              <w:rPr>
                <w:rFonts w:hint="eastAsia" w:ascii="標楷體" w:hAnsi="標楷體" w:eastAsia="標楷體"/>
                <w:sz w:val="20"/>
                <w:szCs w:val="20"/>
              </w:rPr>
              <w:t>2-3-3認識全球性的環境議題及其對人類社會的影響，並瞭解相關的解決對策。</w:t>
            </w:r>
          </w:p>
          <w:p>
            <w:pPr>
              <w:snapToGrid w:val="0"/>
              <w:rPr>
                <w:rFonts w:hint="eastAsia" w:ascii="標楷體" w:hAnsi="標楷體" w:eastAsia="標楷體"/>
                <w:sz w:val="20"/>
                <w:szCs w:val="20"/>
              </w:rPr>
            </w:pPr>
            <w:r>
              <w:rPr>
                <w:rFonts w:hint="eastAsia" w:ascii="標楷體" w:hAnsi="標楷體" w:eastAsia="標楷體"/>
                <w:sz w:val="20"/>
                <w:szCs w:val="20"/>
              </w:rPr>
              <w:t>5-3-1具有參與規劃校園環境調查活動的經驗。</w:t>
            </w:r>
          </w:p>
          <w:p>
            <w:pPr>
              <w:snapToGrid w:val="0"/>
              <w:rPr>
                <w:rFonts w:hint="eastAsia" w:ascii="標楷體" w:hAnsi="標楷體" w:eastAsia="標楷體"/>
                <w:sz w:val="20"/>
                <w:szCs w:val="20"/>
              </w:rPr>
            </w:pPr>
            <w:r>
              <w:rPr>
                <w:rFonts w:hint="eastAsia" w:ascii="標楷體" w:hAnsi="標楷體" w:eastAsia="標楷體"/>
                <w:sz w:val="20"/>
                <w:szCs w:val="20"/>
              </w:rPr>
              <w:t>【生涯發展教育】</w:t>
            </w:r>
          </w:p>
          <w:p>
            <w:pPr>
              <w:snapToGrid w:val="0"/>
              <w:rPr>
                <w:rFonts w:hint="eastAsia" w:ascii="標楷體" w:hAnsi="標楷體" w:eastAsia="標楷體"/>
                <w:sz w:val="20"/>
                <w:szCs w:val="20"/>
              </w:rPr>
            </w:pPr>
            <w:r>
              <w:rPr>
                <w:rFonts w:hint="eastAsia" w:ascii="標楷體" w:hAnsi="標楷體" w:eastAsia="標楷體"/>
                <w:sz w:val="20"/>
                <w:szCs w:val="20"/>
              </w:rPr>
              <w:t>3-2-1培養規劃及運用時間的能力。</w:t>
            </w:r>
          </w:p>
          <w:p>
            <w:pPr>
              <w:snapToGrid w:val="0"/>
              <w:rPr>
                <w:rFonts w:ascii="標楷體" w:hAnsi="標楷體" w:eastAsia="標楷體"/>
                <w:sz w:val="20"/>
                <w:szCs w:val="20"/>
              </w:rPr>
            </w:pPr>
            <w:r>
              <w:rPr>
                <w:rFonts w:hint="eastAsia" w:ascii="標楷體" w:hAnsi="標楷體" w:eastAsia="標楷體"/>
                <w:sz w:val="20"/>
                <w:szCs w:val="20"/>
              </w:rPr>
              <w:t>3-2-2學習如何解決問題及做決定。</w:t>
            </w:r>
          </w:p>
        </w:tc>
        <w:tc>
          <w:tcPr>
            <w:tcW w:w="788" w:type="dxa"/>
          </w:tcPr>
          <w:p>
            <w:pPr>
              <w:spacing w:line="240" w:lineRule="exact"/>
              <w:rPr>
                <w:rFonts w:hint="eastAsia" w:ascii="標楷體" w:hAnsi="標楷體" w:eastAsia="標楷體"/>
                <w:sz w:val="20"/>
                <w:szCs w:val="20"/>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8779" w:hRule="atLeast"/>
          <w:jc w:val="center"/>
        </w:trPr>
        <w:tc>
          <w:tcPr>
            <w:tcW w:w="755"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五</w:t>
            </w:r>
          </w:p>
          <w:p>
            <w:pPr>
              <w:snapToGrid w:val="0"/>
              <w:jc w:val="center"/>
              <w:rPr>
                <w:rFonts w:hint="eastAsia" w:ascii="標楷體" w:hAnsi="標楷體" w:eastAsia="標楷體"/>
                <w:sz w:val="20"/>
                <w:szCs w:val="20"/>
              </w:rPr>
            </w:pPr>
            <w:r>
              <w:rPr>
                <w:rFonts w:hint="eastAsia" w:ascii="標楷體" w:hAnsi="標楷體" w:eastAsia="標楷體"/>
                <w:sz w:val="20"/>
                <w:szCs w:val="20"/>
              </w:rPr>
              <w:t>9/22</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ascii="標楷體" w:hAnsi="標楷體" w:eastAsia="標楷體"/>
                <w:sz w:val="20"/>
                <w:szCs w:val="20"/>
              </w:rPr>
            </w:pPr>
            <w:r>
              <w:rPr>
                <w:rFonts w:hint="eastAsia" w:ascii="標楷體" w:hAnsi="標楷體" w:eastAsia="標楷體"/>
                <w:sz w:val="20"/>
                <w:szCs w:val="20"/>
              </w:rPr>
              <w:t>9/28</w:t>
            </w:r>
          </w:p>
        </w:tc>
        <w:tc>
          <w:tcPr>
            <w:tcW w:w="1424" w:type="dxa"/>
            <w:vAlign w:val="center"/>
          </w:tcPr>
          <w:p>
            <w:pPr>
              <w:snapToGrid w:val="0"/>
              <w:rPr>
                <w:rFonts w:hint="eastAsia" w:ascii="標楷體" w:hAnsi="標楷體" w:eastAsia="標楷體"/>
                <w:color w:val="000000"/>
                <w:sz w:val="20"/>
              </w:rPr>
            </w:pPr>
            <w:r>
              <w:rPr>
                <w:rFonts w:hint="eastAsia" w:ascii="標楷體" w:hAnsi="標楷體" w:eastAsia="標楷體"/>
                <w:color w:val="000000"/>
                <w:sz w:val="20"/>
              </w:rPr>
              <w:t>一、觀測太陽</w:t>
            </w:r>
          </w:p>
          <w:p>
            <w:pPr>
              <w:snapToGrid w:val="0"/>
              <w:rPr>
                <w:rFonts w:hint="eastAsia" w:ascii="標楷體" w:hAnsi="標楷體" w:eastAsia="標楷體"/>
                <w:color w:val="000000"/>
                <w:sz w:val="20"/>
              </w:rPr>
            </w:pPr>
            <w:r>
              <w:rPr>
                <w:rFonts w:hint="eastAsia" w:ascii="標楷體" w:hAnsi="標楷體" w:eastAsia="標楷體"/>
                <w:color w:val="000000"/>
                <w:sz w:val="20"/>
              </w:rPr>
              <w:t>活動三 太陽與生活</w:t>
            </w:r>
          </w:p>
          <w:p>
            <w:pPr>
              <w:snapToGrid w:val="0"/>
              <w:rPr>
                <w:rFonts w:hint="eastAsia" w:ascii="標楷體" w:hAnsi="標楷體" w:eastAsia="標楷體"/>
                <w:color w:val="000000"/>
                <w:sz w:val="20"/>
              </w:rPr>
            </w:pPr>
            <w:r>
              <w:rPr>
                <w:rFonts w:hint="eastAsia" w:ascii="標楷體" w:hAnsi="標楷體" w:eastAsia="標楷體"/>
                <w:color w:val="000000"/>
                <w:sz w:val="20"/>
              </w:rPr>
              <w:t>二、植物世界面面觀</w:t>
            </w:r>
          </w:p>
          <w:p>
            <w:pPr>
              <w:snapToGrid w:val="0"/>
              <w:rPr>
                <w:rFonts w:ascii="標楷體" w:hAnsi="標楷體" w:eastAsia="標楷體"/>
                <w:color w:val="000000"/>
                <w:sz w:val="20"/>
              </w:rPr>
            </w:pPr>
            <w:r>
              <w:rPr>
                <w:rFonts w:hint="eastAsia" w:ascii="標楷體" w:hAnsi="標楷體" w:eastAsia="標楷體"/>
                <w:color w:val="000000"/>
                <w:sz w:val="20"/>
              </w:rPr>
              <w:t>活動一 植物根、莖、葉的功能</w:t>
            </w:r>
          </w:p>
        </w:tc>
        <w:tc>
          <w:tcPr>
            <w:tcW w:w="3094" w:type="dxa"/>
          </w:tcPr>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【活動3-1】太陽和我們的生活</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1.教師簡略說明利用陽光進行植物光合作用製造養分和氧氣。</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2.教師說明太陽是地球最主要的能源來源，如果沒有太陽，地球將會失去溫暖與食物，導致災難與生物滅絕。</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3.教師引導學生討論，太陽的光和熱可以晒乾食物、延長食物的保存期限；可以晒乾衣物達到殺菌的目的；還能提供照明與熱能。</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4.教師介紹古人利用太陽運行的規律性，發明計時工具日晷。</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5.教師引導學生討論，生活中的太陽能應用例如太陽能路燈、太陽能計算機、太陽能熱水器、人造衛星的太陽能板等。</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6.教師鼓勵學生蒐集有關太陽能的粒子，並思考生活中哪些器具可以太陽能取代現有的能源，創造未來的科技產品。</w:t>
            </w:r>
          </w:p>
          <w:p>
            <w:pPr>
              <w:autoSpaceDE w:val="0"/>
              <w:autoSpaceDN w:val="0"/>
              <w:adjustRightInd w:val="0"/>
              <w:snapToGrid w:val="0"/>
              <w:rPr>
                <w:rFonts w:ascii="標楷體" w:hAnsi="標楷體" w:eastAsia="標楷體"/>
                <w:kern w:val="0"/>
                <w:sz w:val="20"/>
                <w:szCs w:val="23"/>
              </w:rPr>
            </w:pP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【活動1-1】植物體內水的移動</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1.教師引導學生想出並實作使枯萎植物恢復生機的辦法，推想水分從哪個部位進入植物體。</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2.教師引導學生思考幫植物澆水時為什麼要澆在泥土上，引導學生討論並察覺「植物最主要吸水部位是根」。</w:t>
            </w:r>
          </w:p>
          <w:p>
            <w:pPr>
              <w:autoSpaceDE w:val="0"/>
              <w:autoSpaceDN w:val="0"/>
              <w:adjustRightInd w:val="0"/>
              <w:snapToGrid w:val="0"/>
              <w:rPr>
                <w:rFonts w:ascii="標楷體" w:hAnsi="標楷體" w:eastAsia="標楷體"/>
                <w:kern w:val="0"/>
                <w:sz w:val="20"/>
                <w:szCs w:val="23"/>
              </w:rPr>
            </w:pPr>
            <w:r>
              <w:rPr>
                <w:rFonts w:hint="eastAsia" w:ascii="標楷體" w:hAnsi="標楷體" w:eastAsia="標楷體"/>
                <w:kern w:val="0"/>
                <w:sz w:val="20"/>
                <w:szCs w:val="23"/>
              </w:rPr>
              <w:t>3.讓學生自由發表植物怎樣吸收和輸送水分。</w:t>
            </w:r>
          </w:p>
        </w:tc>
        <w:tc>
          <w:tcPr>
            <w:tcW w:w="447"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3</w:t>
            </w:r>
          </w:p>
        </w:tc>
        <w:tc>
          <w:tcPr>
            <w:tcW w:w="1316" w:type="dxa"/>
          </w:tcPr>
          <w:p>
            <w:pPr>
              <w:snapToGrid w:val="0"/>
              <w:rPr>
                <w:rFonts w:ascii="標楷體" w:hAnsi="標楷體" w:eastAsia="標楷體"/>
                <w:sz w:val="20"/>
                <w:szCs w:val="20"/>
              </w:rPr>
            </w:pPr>
            <w:r>
              <w:rPr>
                <w:rFonts w:hint="eastAsia" w:ascii="標楷體" w:hAnsi="標楷體" w:eastAsia="標楷體"/>
                <w:sz w:val="20"/>
                <w:szCs w:val="20"/>
              </w:rPr>
              <w:t>康軒版教科書第一單元「觀測太陽」</w:t>
            </w:r>
          </w:p>
          <w:p>
            <w:pPr>
              <w:snapToGrid w:val="0"/>
              <w:rPr>
                <w:rFonts w:hint="eastAsia" w:ascii="標楷體" w:hAnsi="標楷體" w:eastAsia="標楷體"/>
                <w:sz w:val="20"/>
                <w:szCs w:val="20"/>
              </w:rPr>
            </w:pPr>
          </w:p>
          <w:p>
            <w:pPr>
              <w:snapToGrid w:val="0"/>
              <w:rPr>
                <w:rFonts w:hint="eastAsia" w:ascii="標楷體" w:hAnsi="標楷體" w:eastAsia="標楷體"/>
                <w:sz w:val="20"/>
                <w:szCs w:val="20"/>
              </w:rPr>
            </w:pPr>
            <w:r>
              <w:rPr>
                <w:rFonts w:hint="eastAsia" w:ascii="標楷體" w:hAnsi="標楷體" w:eastAsia="標楷體"/>
                <w:sz w:val="20"/>
                <w:szCs w:val="20"/>
              </w:rPr>
              <w:t>康軒版媒體</w:t>
            </w:r>
          </w:p>
          <w:p>
            <w:pPr>
              <w:snapToGrid w:val="0"/>
              <w:rPr>
                <w:rFonts w:hint="eastAsia" w:ascii="標楷體" w:hAnsi="標楷體" w:eastAsia="標楷體"/>
                <w:sz w:val="20"/>
                <w:szCs w:val="20"/>
              </w:rPr>
            </w:pPr>
            <w:r>
              <w:rPr>
                <w:rFonts w:hint="eastAsia" w:ascii="標楷體" w:hAnsi="標楷體" w:eastAsia="標楷體"/>
                <w:sz w:val="20"/>
                <w:szCs w:val="20"/>
              </w:rPr>
              <w:t>1.科學Follow Me</w:t>
            </w:r>
          </w:p>
          <w:p>
            <w:pPr>
              <w:snapToGrid w:val="0"/>
              <w:rPr>
                <w:rFonts w:ascii="標楷體" w:hAnsi="標楷體" w:eastAsia="標楷體"/>
                <w:sz w:val="20"/>
                <w:szCs w:val="20"/>
              </w:rPr>
            </w:pPr>
            <w:r>
              <w:rPr>
                <w:rFonts w:hint="eastAsia" w:ascii="標楷體" w:hAnsi="標楷體" w:eastAsia="標楷體"/>
                <w:sz w:val="20"/>
                <w:szCs w:val="20"/>
              </w:rPr>
              <w:t>2.重點歸納影片</w:t>
            </w:r>
          </w:p>
        </w:tc>
        <w:tc>
          <w:tcPr>
            <w:tcW w:w="1386" w:type="dxa"/>
          </w:tcPr>
          <w:p>
            <w:pPr>
              <w:snapToGrid w:val="0"/>
              <w:rPr>
                <w:rFonts w:ascii="標楷體" w:hAnsi="標楷體" w:eastAsia="標楷體"/>
                <w:sz w:val="20"/>
                <w:szCs w:val="20"/>
              </w:rPr>
            </w:pPr>
            <w:r>
              <w:rPr>
                <w:rFonts w:hint="eastAsia" w:ascii="標楷體" w:hAnsi="標楷體" w:eastAsia="標楷體"/>
                <w:sz w:val="20"/>
                <w:szCs w:val="20"/>
              </w:rPr>
              <w:t>1.口頭評量</w:t>
            </w:r>
          </w:p>
          <w:p>
            <w:pPr>
              <w:snapToGrid w:val="0"/>
              <w:rPr>
                <w:rFonts w:hint="eastAsia" w:ascii="標楷體" w:hAnsi="標楷體" w:eastAsia="標楷體"/>
                <w:sz w:val="20"/>
                <w:szCs w:val="20"/>
              </w:rPr>
            </w:pPr>
            <w:r>
              <w:rPr>
                <w:rFonts w:hint="eastAsia" w:ascii="標楷體" w:hAnsi="標楷體" w:eastAsia="標楷體"/>
                <w:sz w:val="20"/>
                <w:szCs w:val="20"/>
              </w:rPr>
              <w:t>2.實作評量</w:t>
            </w:r>
          </w:p>
          <w:p>
            <w:pPr>
              <w:snapToGrid w:val="0"/>
              <w:rPr>
                <w:rFonts w:ascii="標楷體" w:hAnsi="標楷體" w:eastAsia="標楷體"/>
                <w:sz w:val="20"/>
                <w:szCs w:val="20"/>
              </w:rPr>
            </w:pPr>
            <w:r>
              <w:rPr>
                <w:rFonts w:hint="eastAsia" w:ascii="標楷體" w:hAnsi="標楷體" w:eastAsia="標楷體"/>
                <w:sz w:val="20"/>
                <w:szCs w:val="20"/>
              </w:rPr>
              <w:t>3.習作評量</w:t>
            </w:r>
          </w:p>
        </w:tc>
        <w:tc>
          <w:tcPr>
            <w:tcW w:w="4031" w:type="dxa"/>
          </w:tcPr>
          <w:p>
            <w:pPr>
              <w:autoSpaceDE w:val="0"/>
              <w:autoSpaceDN w:val="0"/>
              <w:adjustRightInd w:val="0"/>
              <w:snapToGrid w:val="0"/>
              <w:rPr>
                <w:rFonts w:ascii="標楷體" w:hAnsi="標楷體" w:eastAsia="標楷體"/>
                <w:kern w:val="0"/>
                <w:sz w:val="20"/>
                <w:szCs w:val="23"/>
              </w:rPr>
            </w:pPr>
            <w:r>
              <w:rPr>
                <w:rFonts w:hint="eastAsia" w:ascii="標楷體" w:hAnsi="標楷體" w:eastAsia="標楷體"/>
                <w:kern w:val="0"/>
                <w:sz w:val="20"/>
                <w:szCs w:val="23"/>
              </w:rPr>
              <w:t>1-3-1-1 能依規畫的實驗步驟來執行操作。</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1-3-1-2 察覺一個問題或事件常可由不同的角度來觀察或看出不同的特徵。</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1-3-3-3 由系列的相關活動，綜合說出活動的主要特徵。</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1-3-4-1 能由一些不同來源的資料，整理出一個整體性的看法。</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1-3-4-2 辨識出資料的特徵及通則性並做詮釋。</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1-3-5-1 將資料用合適的圖表來表達。</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2-3-1-1 提出問題、研商處理問題的策略、學習操控變因、觀察事象的變化並推測可能的因果關係。學習資料整理、設計表格、圖表來表示資料。學習由變量與應變量之間相應的情形，提出假設或做出合理的解釋。</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2-3-4-1 長期觀測，發現太陽升落方位(或最大高度角)在改變，在夜晚同一時間，四季的星象也不同，但它們有年度的規律變化。</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3-3-0-2 知道有些事件(如飛碟)因採證困難，無法做科學性實驗。</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6-3-2-3 面對問題時，能做多方思考，提出解決方法。</w:t>
            </w:r>
          </w:p>
          <w:p>
            <w:pPr>
              <w:autoSpaceDE w:val="0"/>
              <w:autoSpaceDN w:val="0"/>
              <w:adjustRightInd w:val="0"/>
              <w:snapToGrid w:val="0"/>
              <w:rPr>
                <w:rFonts w:ascii="標楷體" w:hAnsi="標楷體" w:eastAsia="標楷體"/>
                <w:sz w:val="20"/>
                <w:szCs w:val="20"/>
              </w:rPr>
            </w:pPr>
            <w:r>
              <w:rPr>
                <w:rFonts w:hint="eastAsia" w:ascii="標楷體" w:hAnsi="標楷體" w:eastAsia="標楷體"/>
                <w:kern w:val="0"/>
                <w:sz w:val="20"/>
                <w:szCs w:val="23"/>
              </w:rPr>
              <w:t>6-3-3-1能規畫、組織探討活動。</w:t>
            </w:r>
          </w:p>
        </w:tc>
        <w:tc>
          <w:tcPr>
            <w:tcW w:w="2058" w:type="dxa"/>
          </w:tcPr>
          <w:p>
            <w:pPr>
              <w:snapToGrid w:val="0"/>
              <w:rPr>
                <w:rFonts w:ascii="標楷體" w:hAnsi="標楷體" w:eastAsia="標楷體"/>
                <w:sz w:val="20"/>
                <w:szCs w:val="20"/>
              </w:rPr>
            </w:pPr>
            <w:r>
              <w:rPr>
                <w:rFonts w:hint="eastAsia" w:ascii="標楷體" w:hAnsi="標楷體" w:eastAsia="標楷體"/>
                <w:sz w:val="20"/>
                <w:szCs w:val="20"/>
              </w:rPr>
              <w:t>【人權教育】</w:t>
            </w:r>
          </w:p>
          <w:p>
            <w:pPr>
              <w:snapToGrid w:val="0"/>
              <w:rPr>
                <w:rFonts w:hint="eastAsia" w:ascii="標楷體" w:hAnsi="標楷體" w:eastAsia="標楷體"/>
                <w:sz w:val="20"/>
                <w:szCs w:val="20"/>
              </w:rPr>
            </w:pPr>
            <w:r>
              <w:rPr>
                <w:rFonts w:hint="eastAsia" w:ascii="標楷體" w:hAnsi="標楷體" w:eastAsia="標楷體"/>
                <w:sz w:val="20"/>
                <w:szCs w:val="20"/>
              </w:rPr>
              <w:t>1-3-1表達個人的基本權利，並瞭解人權與社會責任的關係。</w:t>
            </w:r>
          </w:p>
          <w:p>
            <w:pPr>
              <w:snapToGrid w:val="0"/>
              <w:rPr>
                <w:rFonts w:hint="eastAsia" w:ascii="標楷體" w:hAnsi="標楷體" w:eastAsia="標楷體"/>
                <w:sz w:val="20"/>
                <w:szCs w:val="20"/>
              </w:rPr>
            </w:pPr>
            <w:r>
              <w:rPr>
                <w:rFonts w:hint="eastAsia" w:ascii="標楷體" w:hAnsi="標楷體" w:eastAsia="標楷體"/>
                <w:sz w:val="20"/>
                <w:szCs w:val="20"/>
              </w:rPr>
              <w:t>【環境教育】</w:t>
            </w:r>
          </w:p>
          <w:p>
            <w:pPr>
              <w:snapToGrid w:val="0"/>
              <w:rPr>
                <w:rFonts w:hint="eastAsia" w:ascii="標楷體" w:hAnsi="標楷體" w:eastAsia="標楷體"/>
                <w:sz w:val="20"/>
                <w:szCs w:val="20"/>
              </w:rPr>
            </w:pPr>
            <w:r>
              <w:rPr>
                <w:rFonts w:hint="eastAsia" w:ascii="標楷體" w:hAnsi="標楷體" w:eastAsia="標楷體"/>
                <w:sz w:val="20"/>
                <w:szCs w:val="20"/>
              </w:rPr>
              <w:t>1-3-1能藉由觀察與體驗自然，以創作文章、美勞、音樂、戲劇表演等形式表現自然環境之美與對環境的關懷。</w:t>
            </w:r>
          </w:p>
          <w:p>
            <w:pPr>
              <w:snapToGrid w:val="0"/>
              <w:rPr>
                <w:rFonts w:hint="eastAsia" w:ascii="標楷體" w:hAnsi="標楷體" w:eastAsia="標楷體"/>
                <w:sz w:val="20"/>
                <w:szCs w:val="20"/>
              </w:rPr>
            </w:pPr>
            <w:r>
              <w:rPr>
                <w:rFonts w:hint="eastAsia" w:ascii="標楷體" w:hAnsi="標楷體" w:eastAsia="標楷體"/>
                <w:sz w:val="20"/>
                <w:szCs w:val="20"/>
              </w:rPr>
              <w:t>2-3-1瞭解基本的生態原則，以及人類與自然和諧共生的關係。</w:t>
            </w:r>
          </w:p>
          <w:p>
            <w:pPr>
              <w:snapToGrid w:val="0"/>
              <w:rPr>
                <w:rFonts w:hint="eastAsia" w:ascii="標楷體" w:hAnsi="標楷體" w:eastAsia="標楷體"/>
                <w:sz w:val="20"/>
                <w:szCs w:val="20"/>
              </w:rPr>
            </w:pPr>
            <w:r>
              <w:rPr>
                <w:rFonts w:hint="eastAsia" w:ascii="標楷體" w:hAnsi="標楷體" w:eastAsia="標楷體"/>
                <w:sz w:val="20"/>
                <w:szCs w:val="20"/>
              </w:rPr>
              <w:t>2-3-3認識全球性的環境議題及其對人類社會的影響，並瞭解相關的解決對策。</w:t>
            </w:r>
          </w:p>
          <w:p>
            <w:pPr>
              <w:snapToGrid w:val="0"/>
              <w:rPr>
                <w:rFonts w:hint="eastAsia" w:ascii="標楷體" w:hAnsi="標楷體" w:eastAsia="標楷體"/>
                <w:sz w:val="20"/>
                <w:szCs w:val="20"/>
              </w:rPr>
            </w:pPr>
            <w:r>
              <w:rPr>
                <w:rFonts w:hint="eastAsia" w:ascii="標楷體" w:hAnsi="標楷體" w:eastAsia="標楷體"/>
                <w:sz w:val="20"/>
                <w:szCs w:val="20"/>
              </w:rPr>
              <w:t>5-3-1具有參與規劃校園環境調查活動的經驗。</w:t>
            </w:r>
          </w:p>
          <w:p>
            <w:pPr>
              <w:snapToGrid w:val="0"/>
              <w:rPr>
                <w:rFonts w:hint="eastAsia" w:ascii="標楷體" w:hAnsi="標楷體" w:eastAsia="標楷體"/>
                <w:sz w:val="20"/>
                <w:szCs w:val="20"/>
              </w:rPr>
            </w:pPr>
            <w:r>
              <w:rPr>
                <w:rFonts w:hint="eastAsia" w:ascii="標楷體" w:hAnsi="標楷體" w:eastAsia="標楷體"/>
                <w:sz w:val="20"/>
                <w:szCs w:val="20"/>
              </w:rPr>
              <w:t>【生涯發展教育】</w:t>
            </w:r>
          </w:p>
          <w:p>
            <w:pPr>
              <w:snapToGrid w:val="0"/>
              <w:rPr>
                <w:rFonts w:hint="eastAsia" w:ascii="標楷體" w:hAnsi="標楷體" w:eastAsia="標楷體"/>
                <w:sz w:val="20"/>
                <w:szCs w:val="20"/>
              </w:rPr>
            </w:pPr>
            <w:r>
              <w:rPr>
                <w:rFonts w:hint="eastAsia" w:ascii="標楷體" w:hAnsi="標楷體" w:eastAsia="標楷體"/>
                <w:sz w:val="20"/>
                <w:szCs w:val="20"/>
              </w:rPr>
              <w:t>3-2-1培養規劃及運用時間的能力。</w:t>
            </w:r>
          </w:p>
          <w:p>
            <w:pPr>
              <w:snapToGrid w:val="0"/>
              <w:rPr>
                <w:rFonts w:ascii="標楷體" w:hAnsi="標楷體" w:eastAsia="標楷體"/>
                <w:sz w:val="20"/>
                <w:szCs w:val="20"/>
              </w:rPr>
            </w:pPr>
            <w:r>
              <w:rPr>
                <w:rFonts w:hint="eastAsia" w:ascii="標楷體" w:hAnsi="標楷體" w:eastAsia="標楷體"/>
                <w:sz w:val="20"/>
                <w:szCs w:val="20"/>
              </w:rPr>
              <w:t>3-2-2學習如何解決問題及做決定。</w:t>
            </w:r>
          </w:p>
        </w:tc>
        <w:tc>
          <w:tcPr>
            <w:tcW w:w="788" w:type="dxa"/>
          </w:tcPr>
          <w:p>
            <w:pPr>
              <w:spacing w:line="240" w:lineRule="exact"/>
              <w:rPr>
                <w:rFonts w:hint="eastAsia" w:ascii="標楷體" w:hAnsi="標楷體" w:eastAsia="標楷體"/>
                <w:sz w:val="20"/>
                <w:szCs w:val="20"/>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755"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六</w:t>
            </w:r>
          </w:p>
          <w:p>
            <w:pPr>
              <w:snapToGrid w:val="0"/>
              <w:jc w:val="center"/>
              <w:rPr>
                <w:rFonts w:hint="eastAsia" w:ascii="標楷體" w:hAnsi="標楷體" w:eastAsia="標楷體"/>
                <w:sz w:val="20"/>
                <w:szCs w:val="20"/>
              </w:rPr>
            </w:pPr>
            <w:r>
              <w:rPr>
                <w:rFonts w:hint="eastAsia" w:ascii="標楷體" w:hAnsi="標楷體" w:eastAsia="標楷體"/>
                <w:sz w:val="20"/>
                <w:szCs w:val="20"/>
              </w:rPr>
              <w:t>9/29</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ascii="標楷體" w:hAnsi="標楷體" w:eastAsia="標楷體"/>
                <w:sz w:val="20"/>
                <w:szCs w:val="20"/>
              </w:rPr>
            </w:pPr>
            <w:r>
              <w:rPr>
                <w:rFonts w:hint="eastAsia" w:ascii="標楷體" w:hAnsi="標楷體" w:eastAsia="標楷體"/>
                <w:sz w:val="20"/>
                <w:szCs w:val="20"/>
              </w:rPr>
              <w:t>10/05</w:t>
            </w:r>
          </w:p>
        </w:tc>
        <w:tc>
          <w:tcPr>
            <w:tcW w:w="1424" w:type="dxa"/>
            <w:vAlign w:val="center"/>
          </w:tcPr>
          <w:p>
            <w:pPr>
              <w:snapToGrid w:val="0"/>
              <w:rPr>
                <w:rFonts w:ascii="標楷體" w:hAnsi="標楷體" w:eastAsia="標楷體"/>
                <w:color w:val="000000"/>
                <w:sz w:val="20"/>
              </w:rPr>
            </w:pPr>
            <w:r>
              <w:rPr>
                <w:rFonts w:hint="eastAsia" w:ascii="標楷體" w:hAnsi="標楷體" w:eastAsia="標楷體"/>
                <w:color w:val="000000"/>
                <w:sz w:val="20"/>
              </w:rPr>
              <w:t>二、植物世界面面觀活動一 植物根、莖、葉的功能</w:t>
            </w:r>
          </w:p>
        </w:tc>
        <w:tc>
          <w:tcPr>
            <w:tcW w:w="3094" w:type="dxa"/>
          </w:tcPr>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【活動1-1】植物體內水的移動</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1.教師引導學生實作植物吸收紅色水實驗，放置一天後，觀察水位和植物的變化，並將觀察結果記錄下來。</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2.教師引導學生將植物根、莖各部位切開，觀察紅色水在植物的根、莖、葉的輸送情形，體會植物吸水後會輸送到各部位。</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3.教師引導學生透過夾鏈袋包住葉子 實驗，察覺夾鏈袋裡霧霧的，有小水珠。</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 xml:space="preserve">4.教師說明夾鏈袋裡霧霧的現象，是葉子的蒸散作用所產生。 </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5.教師引導學生察覺植物的形態和蒸散作用之間的關係。</w:t>
            </w:r>
          </w:p>
          <w:p>
            <w:pPr>
              <w:autoSpaceDE w:val="0"/>
              <w:autoSpaceDN w:val="0"/>
              <w:adjustRightInd w:val="0"/>
              <w:snapToGrid w:val="0"/>
              <w:rPr>
                <w:rFonts w:ascii="標楷體" w:hAnsi="標楷體" w:eastAsia="標楷體"/>
                <w:kern w:val="0"/>
                <w:sz w:val="20"/>
                <w:szCs w:val="23"/>
              </w:rPr>
            </w:pP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【活動1-2】多功能的根</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1.教師引導學生透過討論和觀察，察覺根有吸收水分、抓住土壤、固定植物身體等功能。</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2.讓學生透過討論，認識根除了上述功能外，有些根會特化成不同的形態和功能。</w:t>
            </w:r>
          </w:p>
          <w:p>
            <w:pPr>
              <w:autoSpaceDE w:val="0"/>
              <w:autoSpaceDN w:val="0"/>
              <w:adjustRightInd w:val="0"/>
              <w:snapToGrid w:val="0"/>
              <w:rPr>
                <w:rFonts w:ascii="標楷體" w:hAnsi="標楷體" w:eastAsia="標楷體"/>
                <w:kern w:val="0"/>
                <w:sz w:val="20"/>
                <w:szCs w:val="23"/>
              </w:rPr>
            </w:pPr>
            <w:r>
              <w:rPr>
                <w:rFonts w:hint="eastAsia" w:ascii="標楷體" w:hAnsi="標楷體" w:eastAsia="標楷體"/>
                <w:kern w:val="0"/>
                <w:sz w:val="20"/>
                <w:szCs w:val="23"/>
              </w:rPr>
              <w:t>3.讓學生找一找生活中或校園裡有哪些植物的根分別有什麼功能，並記錄下來。</w:t>
            </w:r>
          </w:p>
        </w:tc>
        <w:tc>
          <w:tcPr>
            <w:tcW w:w="447"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3</w:t>
            </w:r>
          </w:p>
        </w:tc>
        <w:tc>
          <w:tcPr>
            <w:tcW w:w="1316" w:type="dxa"/>
          </w:tcPr>
          <w:p>
            <w:pPr>
              <w:snapToGrid w:val="0"/>
              <w:rPr>
                <w:rFonts w:ascii="標楷體" w:hAnsi="標楷體" w:eastAsia="標楷體"/>
                <w:sz w:val="20"/>
                <w:szCs w:val="20"/>
              </w:rPr>
            </w:pPr>
            <w:r>
              <w:rPr>
                <w:rFonts w:hint="eastAsia" w:ascii="標楷體" w:hAnsi="標楷體" w:eastAsia="標楷體"/>
                <w:sz w:val="20"/>
                <w:szCs w:val="20"/>
              </w:rPr>
              <w:t>康軒版教科書單元二「植物世界面面觀」</w:t>
            </w:r>
          </w:p>
          <w:p>
            <w:pPr>
              <w:snapToGrid w:val="0"/>
              <w:rPr>
                <w:rFonts w:hint="eastAsia" w:ascii="標楷體" w:hAnsi="標楷體" w:eastAsia="標楷體"/>
                <w:sz w:val="20"/>
                <w:szCs w:val="20"/>
              </w:rPr>
            </w:pPr>
          </w:p>
          <w:p>
            <w:pPr>
              <w:snapToGrid w:val="0"/>
              <w:rPr>
                <w:rFonts w:hint="eastAsia" w:ascii="標楷體" w:hAnsi="標楷體" w:eastAsia="標楷體"/>
                <w:sz w:val="20"/>
                <w:szCs w:val="20"/>
              </w:rPr>
            </w:pPr>
            <w:r>
              <w:rPr>
                <w:rFonts w:hint="eastAsia" w:ascii="標楷體" w:hAnsi="標楷體" w:eastAsia="標楷體"/>
                <w:sz w:val="20"/>
                <w:szCs w:val="20"/>
              </w:rPr>
              <w:t>康軒版媒體</w:t>
            </w:r>
          </w:p>
          <w:p>
            <w:pPr>
              <w:snapToGrid w:val="0"/>
              <w:rPr>
                <w:rFonts w:hint="eastAsia" w:ascii="標楷體" w:hAnsi="標楷體" w:eastAsia="標楷體"/>
                <w:sz w:val="20"/>
                <w:szCs w:val="20"/>
              </w:rPr>
            </w:pPr>
            <w:r>
              <w:rPr>
                <w:rFonts w:hint="eastAsia" w:ascii="標楷體" w:hAnsi="標楷體" w:eastAsia="標楷體"/>
                <w:sz w:val="20"/>
                <w:szCs w:val="20"/>
              </w:rPr>
              <w:t>1.科學Follow Me</w:t>
            </w:r>
          </w:p>
          <w:p>
            <w:pPr>
              <w:snapToGrid w:val="0"/>
              <w:rPr>
                <w:rFonts w:ascii="標楷體" w:hAnsi="標楷體" w:eastAsia="標楷體"/>
                <w:sz w:val="20"/>
                <w:szCs w:val="20"/>
              </w:rPr>
            </w:pPr>
            <w:r>
              <w:rPr>
                <w:rFonts w:hint="eastAsia" w:ascii="標楷體" w:hAnsi="標楷體" w:eastAsia="標楷體"/>
                <w:sz w:val="20"/>
                <w:szCs w:val="20"/>
              </w:rPr>
              <w:t>2.重點歸納影片</w:t>
            </w:r>
          </w:p>
        </w:tc>
        <w:tc>
          <w:tcPr>
            <w:tcW w:w="1386" w:type="dxa"/>
          </w:tcPr>
          <w:p>
            <w:pPr>
              <w:snapToGrid w:val="0"/>
              <w:rPr>
                <w:rFonts w:ascii="標楷體" w:hAnsi="標楷體" w:eastAsia="標楷體"/>
                <w:sz w:val="20"/>
                <w:szCs w:val="20"/>
              </w:rPr>
            </w:pPr>
            <w:r>
              <w:rPr>
                <w:rFonts w:hint="eastAsia" w:ascii="標楷體" w:hAnsi="標楷體" w:eastAsia="標楷體"/>
                <w:sz w:val="20"/>
                <w:szCs w:val="20"/>
              </w:rPr>
              <w:t>1.口頭評量</w:t>
            </w:r>
          </w:p>
          <w:p>
            <w:pPr>
              <w:snapToGrid w:val="0"/>
              <w:rPr>
                <w:rFonts w:hint="eastAsia" w:ascii="標楷體" w:hAnsi="標楷體" w:eastAsia="標楷體"/>
                <w:sz w:val="20"/>
                <w:szCs w:val="20"/>
              </w:rPr>
            </w:pPr>
            <w:r>
              <w:rPr>
                <w:rFonts w:hint="eastAsia" w:ascii="標楷體" w:hAnsi="標楷體" w:eastAsia="標楷體"/>
                <w:sz w:val="20"/>
                <w:szCs w:val="20"/>
              </w:rPr>
              <w:t>2.實作評量</w:t>
            </w:r>
          </w:p>
          <w:p>
            <w:pPr>
              <w:snapToGrid w:val="0"/>
              <w:rPr>
                <w:rFonts w:ascii="標楷體" w:hAnsi="標楷體" w:eastAsia="標楷體"/>
                <w:sz w:val="20"/>
                <w:szCs w:val="20"/>
              </w:rPr>
            </w:pPr>
            <w:r>
              <w:rPr>
                <w:rFonts w:hint="eastAsia" w:ascii="標楷體" w:hAnsi="標楷體" w:eastAsia="標楷體"/>
                <w:sz w:val="20"/>
                <w:szCs w:val="20"/>
              </w:rPr>
              <w:t>3.習作評量</w:t>
            </w:r>
          </w:p>
        </w:tc>
        <w:tc>
          <w:tcPr>
            <w:tcW w:w="4031" w:type="dxa"/>
          </w:tcPr>
          <w:p>
            <w:pPr>
              <w:snapToGrid w:val="0"/>
              <w:rPr>
                <w:rFonts w:ascii="標楷體" w:hAnsi="標楷體" w:eastAsia="標楷體" w:cs="Times New Roman"/>
                <w:sz w:val="20"/>
                <w:szCs w:val="20"/>
              </w:rPr>
            </w:pPr>
            <w:r>
              <w:rPr>
                <w:rFonts w:hint="eastAsia" w:ascii="標楷體" w:hAnsi="標楷體" w:eastAsia="標楷體"/>
                <w:sz w:val="20"/>
                <w:szCs w:val="20"/>
              </w:rPr>
              <w:t>1-3-1-1能依規劃的實驗步驟來執行操作。</w:t>
            </w:r>
          </w:p>
          <w:p>
            <w:pPr>
              <w:snapToGrid w:val="0"/>
              <w:rPr>
                <w:rFonts w:hint="eastAsia" w:ascii="標楷體" w:hAnsi="標楷體" w:eastAsia="標楷體"/>
                <w:sz w:val="20"/>
                <w:szCs w:val="20"/>
              </w:rPr>
            </w:pPr>
            <w:r>
              <w:rPr>
                <w:rFonts w:hint="eastAsia" w:ascii="標楷體" w:hAnsi="標楷體" w:eastAsia="標楷體"/>
                <w:sz w:val="20"/>
                <w:szCs w:val="20"/>
              </w:rPr>
              <w:t>1-3-1-2察覺一個問題或事件常可由不同的角度來觀察或看出不同的特徵。</w:t>
            </w:r>
          </w:p>
          <w:p>
            <w:pPr>
              <w:snapToGrid w:val="0"/>
              <w:rPr>
                <w:rFonts w:hint="eastAsia" w:ascii="標楷體" w:hAnsi="標楷體" w:eastAsia="標楷體"/>
                <w:sz w:val="20"/>
                <w:szCs w:val="20"/>
              </w:rPr>
            </w:pPr>
            <w:r>
              <w:rPr>
                <w:rFonts w:hint="eastAsia" w:ascii="標楷體" w:hAnsi="標楷體" w:eastAsia="標楷體"/>
                <w:sz w:val="20"/>
                <w:szCs w:val="20"/>
              </w:rPr>
              <w:t>1-3-3-3由系列的相關活動，綜合說出活動的主要特徵。</w:t>
            </w:r>
          </w:p>
          <w:p>
            <w:pPr>
              <w:snapToGrid w:val="0"/>
              <w:rPr>
                <w:rFonts w:hint="eastAsia" w:ascii="標楷體" w:hAnsi="標楷體" w:eastAsia="標楷體"/>
                <w:sz w:val="20"/>
                <w:szCs w:val="20"/>
              </w:rPr>
            </w:pPr>
            <w:r>
              <w:rPr>
                <w:rFonts w:hint="eastAsia" w:ascii="標楷體" w:hAnsi="標楷體" w:eastAsia="標楷體"/>
                <w:sz w:val="20"/>
                <w:szCs w:val="20"/>
              </w:rPr>
              <w:t>1-3-4-1能由一些不同來源的資料，整理出一個整體性的看法。</w:t>
            </w:r>
          </w:p>
          <w:p>
            <w:pPr>
              <w:snapToGrid w:val="0"/>
              <w:rPr>
                <w:rFonts w:hint="eastAsia" w:ascii="標楷體" w:hAnsi="標楷體" w:eastAsia="標楷體"/>
                <w:sz w:val="20"/>
                <w:szCs w:val="20"/>
              </w:rPr>
            </w:pPr>
            <w:r>
              <w:rPr>
                <w:rFonts w:hint="eastAsia" w:ascii="標楷體" w:hAnsi="標楷體" w:eastAsia="標楷體"/>
                <w:sz w:val="20"/>
                <w:szCs w:val="20"/>
              </w:rPr>
              <w:t>1-3-4-2辨識出資料的特徵及通則性並做詮釋。</w:t>
            </w:r>
          </w:p>
          <w:p>
            <w:pPr>
              <w:snapToGrid w:val="0"/>
              <w:rPr>
                <w:rFonts w:hint="eastAsia" w:ascii="標楷體" w:hAnsi="標楷體" w:eastAsia="標楷體"/>
                <w:sz w:val="20"/>
                <w:szCs w:val="20"/>
              </w:rPr>
            </w:pPr>
            <w:r>
              <w:rPr>
                <w:rFonts w:hint="eastAsia" w:ascii="標楷體" w:hAnsi="標楷體" w:eastAsia="標楷體"/>
                <w:sz w:val="20"/>
                <w:szCs w:val="20"/>
              </w:rPr>
              <w:t>1-3-5-1將資料用合適的圖表來表達。</w:t>
            </w:r>
          </w:p>
          <w:p>
            <w:pPr>
              <w:snapToGrid w:val="0"/>
              <w:rPr>
                <w:rFonts w:hint="eastAsia" w:ascii="標楷體" w:hAnsi="標楷體" w:eastAsia="標楷體"/>
                <w:sz w:val="20"/>
                <w:szCs w:val="20"/>
              </w:rPr>
            </w:pPr>
            <w:r>
              <w:rPr>
                <w:rFonts w:hint="eastAsia" w:ascii="標楷體" w:hAnsi="標楷體" w:eastAsia="標楷體"/>
                <w:sz w:val="20"/>
                <w:szCs w:val="20"/>
              </w:rPr>
              <w:t>2-3-1-1提出問題、研商處理問題的策略、學習操控變因、觀察事象的變化並推測可能的因果關係。學習資料整理、設計表格、圖表來表示資料。學習由變量與應變量之間相應的情形，提出假設或做出合理的解釋。</w:t>
            </w:r>
          </w:p>
          <w:p>
            <w:pPr>
              <w:snapToGrid w:val="0"/>
              <w:rPr>
                <w:rFonts w:hint="eastAsia" w:ascii="標楷體" w:hAnsi="標楷體" w:eastAsia="標楷體"/>
                <w:sz w:val="20"/>
                <w:szCs w:val="20"/>
              </w:rPr>
            </w:pPr>
            <w:r>
              <w:rPr>
                <w:rFonts w:hint="eastAsia" w:ascii="標楷體" w:hAnsi="標楷體" w:eastAsia="標楷體"/>
                <w:sz w:val="20"/>
                <w:szCs w:val="20"/>
              </w:rPr>
              <w:t>2-3-2-1察覺植物根、莖、葉、花、果、種子各具功能。照光、溫度、溼度、土壤影響植物的生活，不同棲息地適應下來的植物也各不相同。發現植物繁殖的方法有許多種。</w:t>
            </w:r>
          </w:p>
          <w:p>
            <w:pPr>
              <w:snapToGrid w:val="0"/>
              <w:rPr>
                <w:rFonts w:hint="eastAsia" w:ascii="標楷體" w:hAnsi="標楷體" w:eastAsia="標楷體"/>
                <w:sz w:val="20"/>
                <w:szCs w:val="20"/>
              </w:rPr>
            </w:pPr>
            <w:r>
              <w:rPr>
                <w:rFonts w:hint="eastAsia" w:ascii="標楷體" w:hAnsi="標楷體" w:eastAsia="標楷體"/>
                <w:sz w:val="20"/>
                <w:szCs w:val="20"/>
              </w:rPr>
              <w:t>2-3-2-4藉著對動物及植物的認識，自訂一些標準將動物、植物分類。</w:t>
            </w:r>
          </w:p>
          <w:p>
            <w:pPr>
              <w:snapToGrid w:val="0"/>
              <w:rPr>
                <w:rFonts w:hint="eastAsia" w:ascii="標楷體" w:hAnsi="標楷體" w:eastAsia="標楷體"/>
                <w:sz w:val="20"/>
                <w:szCs w:val="20"/>
              </w:rPr>
            </w:pPr>
            <w:r>
              <w:rPr>
                <w:rFonts w:hint="eastAsia" w:ascii="標楷體" w:hAnsi="標楷體" w:eastAsia="標楷體"/>
                <w:sz w:val="20"/>
                <w:szCs w:val="20"/>
              </w:rPr>
              <w:t>2-3-4-1長期觀測，發現太陽升落方位(或最大高度角)在改變，在夜晚同一時間，四季的星象也不同，但它們有年度的規律變化。</w:t>
            </w:r>
          </w:p>
          <w:p>
            <w:pPr>
              <w:snapToGrid w:val="0"/>
              <w:rPr>
                <w:rFonts w:hint="eastAsia" w:ascii="標楷體" w:hAnsi="標楷體" w:eastAsia="標楷體"/>
                <w:sz w:val="20"/>
                <w:szCs w:val="20"/>
              </w:rPr>
            </w:pPr>
            <w:r>
              <w:rPr>
                <w:rFonts w:hint="eastAsia" w:ascii="標楷體" w:hAnsi="標楷體" w:eastAsia="標楷體"/>
                <w:sz w:val="20"/>
                <w:szCs w:val="20"/>
              </w:rPr>
              <w:t>3-3-0-2知道有些事件(如飛碟)因採證困難，無法做科學性實驗。</w:t>
            </w:r>
          </w:p>
          <w:p>
            <w:pPr>
              <w:snapToGrid w:val="0"/>
              <w:rPr>
                <w:rFonts w:hint="eastAsia" w:ascii="標楷體" w:hAnsi="標楷體" w:eastAsia="標楷體"/>
                <w:sz w:val="20"/>
                <w:szCs w:val="20"/>
              </w:rPr>
            </w:pPr>
            <w:r>
              <w:rPr>
                <w:rFonts w:hint="eastAsia" w:ascii="標楷體" w:hAnsi="標楷體" w:eastAsia="標楷體"/>
                <w:sz w:val="20"/>
                <w:szCs w:val="20"/>
              </w:rPr>
              <w:t>5-3-1-1能依據自己所理解的知識，做最佳抉擇。</w:t>
            </w:r>
          </w:p>
          <w:p>
            <w:pPr>
              <w:snapToGrid w:val="0"/>
              <w:rPr>
                <w:rFonts w:hint="eastAsia" w:ascii="標楷體" w:hAnsi="標楷體" w:eastAsia="標楷體"/>
                <w:sz w:val="20"/>
                <w:szCs w:val="20"/>
              </w:rPr>
            </w:pPr>
            <w:r>
              <w:rPr>
                <w:rFonts w:hint="eastAsia" w:ascii="標楷體" w:hAnsi="標楷體" w:eastAsia="標楷體"/>
                <w:sz w:val="20"/>
                <w:szCs w:val="20"/>
              </w:rPr>
              <w:t>6-3-2-2相信自己常能想出好主意來完成一件事。</w:t>
            </w:r>
          </w:p>
          <w:p>
            <w:pPr>
              <w:snapToGrid w:val="0"/>
              <w:rPr>
                <w:rFonts w:hint="eastAsia" w:ascii="標楷體" w:hAnsi="標楷體" w:eastAsia="標楷體"/>
                <w:sz w:val="20"/>
                <w:szCs w:val="20"/>
              </w:rPr>
            </w:pPr>
            <w:r>
              <w:rPr>
                <w:rFonts w:hint="eastAsia" w:ascii="標楷體" w:hAnsi="標楷體" w:eastAsia="標楷體"/>
                <w:sz w:val="20"/>
                <w:szCs w:val="20"/>
              </w:rPr>
              <w:t>6-3-2-3面對問題時，能做多方思考，提出解決方法。</w:t>
            </w:r>
          </w:p>
          <w:p>
            <w:pPr>
              <w:snapToGrid w:val="0"/>
              <w:rPr>
                <w:rFonts w:hint="eastAsia" w:ascii="標楷體" w:hAnsi="標楷體" w:eastAsia="標楷體"/>
                <w:sz w:val="20"/>
                <w:szCs w:val="20"/>
              </w:rPr>
            </w:pPr>
            <w:r>
              <w:rPr>
                <w:rFonts w:hint="eastAsia" w:ascii="標楷體" w:hAnsi="標楷體" w:eastAsia="標楷體"/>
                <w:sz w:val="20"/>
                <w:szCs w:val="20"/>
              </w:rPr>
              <w:t>6-3-3-1能規劃、組織探討活動。</w:t>
            </w:r>
          </w:p>
          <w:p>
            <w:pPr>
              <w:snapToGrid w:val="0"/>
              <w:rPr>
                <w:rFonts w:ascii="標楷體" w:hAnsi="標楷體" w:eastAsia="標楷體"/>
                <w:sz w:val="20"/>
                <w:szCs w:val="20"/>
              </w:rPr>
            </w:pPr>
            <w:r>
              <w:rPr>
                <w:rFonts w:hint="eastAsia" w:ascii="標楷體" w:hAnsi="標楷體" w:eastAsia="標楷體"/>
                <w:sz w:val="20"/>
                <w:szCs w:val="20"/>
              </w:rPr>
              <w:t>7-3-0-2把學習到的科學知識和技能應用於生活中。</w:t>
            </w:r>
          </w:p>
        </w:tc>
        <w:tc>
          <w:tcPr>
            <w:tcW w:w="2058" w:type="dxa"/>
          </w:tcPr>
          <w:p>
            <w:pPr>
              <w:snapToGrid w:val="0"/>
              <w:rPr>
                <w:rFonts w:ascii="標楷體" w:hAnsi="標楷體" w:eastAsia="標楷體"/>
                <w:sz w:val="20"/>
                <w:szCs w:val="20"/>
              </w:rPr>
            </w:pPr>
            <w:r>
              <w:rPr>
                <w:rFonts w:hint="eastAsia" w:ascii="標楷體" w:hAnsi="標楷體" w:eastAsia="標楷體"/>
                <w:sz w:val="20"/>
                <w:szCs w:val="20"/>
              </w:rPr>
              <w:t>【人權教育】</w:t>
            </w:r>
          </w:p>
          <w:p>
            <w:pPr>
              <w:snapToGrid w:val="0"/>
              <w:rPr>
                <w:rFonts w:hint="eastAsia" w:ascii="標楷體" w:hAnsi="標楷體" w:eastAsia="標楷體"/>
                <w:sz w:val="20"/>
                <w:szCs w:val="20"/>
              </w:rPr>
            </w:pPr>
            <w:r>
              <w:rPr>
                <w:rFonts w:hint="eastAsia" w:ascii="標楷體" w:hAnsi="標楷體" w:eastAsia="標楷體"/>
                <w:sz w:val="20"/>
                <w:szCs w:val="20"/>
              </w:rPr>
              <w:t>1-3-1表達個人的基本權利，並瞭解人權與社會責任的關係。</w:t>
            </w:r>
          </w:p>
          <w:p>
            <w:pPr>
              <w:snapToGrid w:val="0"/>
              <w:rPr>
                <w:rFonts w:hint="eastAsia" w:ascii="標楷體" w:hAnsi="標楷體" w:eastAsia="標楷體"/>
                <w:sz w:val="20"/>
                <w:szCs w:val="20"/>
              </w:rPr>
            </w:pPr>
            <w:r>
              <w:rPr>
                <w:rFonts w:hint="eastAsia" w:ascii="標楷體" w:hAnsi="標楷體" w:eastAsia="標楷體"/>
                <w:sz w:val="20"/>
                <w:szCs w:val="20"/>
              </w:rPr>
              <w:t>【環境教育】</w:t>
            </w:r>
          </w:p>
          <w:p>
            <w:pPr>
              <w:snapToGrid w:val="0"/>
              <w:rPr>
                <w:rFonts w:hint="eastAsia" w:ascii="標楷體" w:hAnsi="標楷體" w:eastAsia="標楷體"/>
                <w:sz w:val="20"/>
                <w:szCs w:val="20"/>
              </w:rPr>
            </w:pPr>
            <w:r>
              <w:rPr>
                <w:rFonts w:hint="eastAsia" w:ascii="標楷體" w:hAnsi="標楷體" w:eastAsia="標楷體"/>
                <w:sz w:val="20"/>
                <w:szCs w:val="20"/>
              </w:rPr>
              <w:t>1-3-1能藉由觀察與體驗自然，以創作文章、美勞、音樂、戲劇表演等形式表現自然環境之美與對環境的關懷。</w:t>
            </w:r>
          </w:p>
          <w:p>
            <w:pPr>
              <w:snapToGrid w:val="0"/>
              <w:rPr>
                <w:rFonts w:hint="eastAsia" w:ascii="標楷體" w:hAnsi="標楷體" w:eastAsia="標楷體"/>
                <w:sz w:val="20"/>
                <w:szCs w:val="20"/>
              </w:rPr>
            </w:pPr>
            <w:r>
              <w:rPr>
                <w:rFonts w:hint="eastAsia" w:ascii="標楷體" w:hAnsi="標楷體" w:eastAsia="標楷體"/>
                <w:sz w:val="20"/>
                <w:szCs w:val="20"/>
              </w:rPr>
              <w:t>2-3-1瞭解基本的生態原則，以及人類與自然和諧共生的關係。</w:t>
            </w:r>
          </w:p>
          <w:p>
            <w:pPr>
              <w:snapToGrid w:val="0"/>
              <w:rPr>
                <w:rFonts w:hint="eastAsia" w:ascii="標楷體" w:hAnsi="標楷體" w:eastAsia="標楷體"/>
                <w:sz w:val="20"/>
                <w:szCs w:val="20"/>
              </w:rPr>
            </w:pPr>
            <w:r>
              <w:rPr>
                <w:rFonts w:hint="eastAsia" w:ascii="標楷體" w:hAnsi="標楷體" w:eastAsia="標楷體"/>
                <w:sz w:val="20"/>
                <w:szCs w:val="20"/>
              </w:rPr>
              <w:t>2-3-3認識全球性的環境議題及其對人類社會的影響，並瞭解相關的解決對策。</w:t>
            </w:r>
          </w:p>
          <w:p>
            <w:pPr>
              <w:snapToGrid w:val="0"/>
              <w:rPr>
                <w:rFonts w:hint="eastAsia" w:ascii="標楷體" w:hAnsi="標楷體" w:eastAsia="標楷體"/>
                <w:sz w:val="20"/>
                <w:szCs w:val="20"/>
              </w:rPr>
            </w:pPr>
            <w:r>
              <w:rPr>
                <w:rFonts w:hint="eastAsia" w:ascii="標楷體" w:hAnsi="標楷體" w:eastAsia="標楷體"/>
                <w:sz w:val="20"/>
                <w:szCs w:val="20"/>
              </w:rPr>
              <w:t>4-3-4能建立伙伴關係，尋求適切的資源與協助，以設法解決環境問題。</w:t>
            </w:r>
          </w:p>
          <w:p>
            <w:pPr>
              <w:snapToGrid w:val="0"/>
              <w:rPr>
                <w:rFonts w:hint="eastAsia" w:ascii="標楷體" w:hAnsi="標楷體" w:eastAsia="標楷體"/>
                <w:sz w:val="20"/>
                <w:szCs w:val="20"/>
              </w:rPr>
            </w:pPr>
            <w:r>
              <w:rPr>
                <w:rFonts w:hint="eastAsia" w:ascii="標楷體" w:hAnsi="標楷體" w:eastAsia="標楷體"/>
                <w:sz w:val="20"/>
                <w:szCs w:val="20"/>
              </w:rPr>
              <w:t>5-3-1具有參與規劃校園環境調查活動的經驗。</w:t>
            </w:r>
          </w:p>
          <w:p>
            <w:pPr>
              <w:snapToGrid w:val="0"/>
              <w:rPr>
                <w:rFonts w:hint="eastAsia" w:ascii="標楷體" w:hAnsi="標楷體" w:eastAsia="標楷體"/>
                <w:sz w:val="20"/>
                <w:szCs w:val="20"/>
              </w:rPr>
            </w:pPr>
            <w:r>
              <w:rPr>
                <w:rFonts w:hint="eastAsia" w:ascii="標楷體" w:hAnsi="標楷體" w:eastAsia="標楷體"/>
                <w:sz w:val="20"/>
                <w:szCs w:val="20"/>
              </w:rPr>
              <w:t>【生涯發展教育】</w:t>
            </w:r>
          </w:p>
          <w:p>
            <w:pPr>
              <w:snapToGrid w:val="0"/>
              <w:rPr>
                <w:rFonts w:hint="eastAsia" w:ascii="標楷體" w:hAnsi="標楷體" w:eastAsia="標楷體"/>
                <w:sz w:val="20"/>
                <w:szCs w:val="20"/>
              </w:rPr>
            </w:pPr>
            <w:r>
              <w:rPr>
                <w:rFonts w:hint="eastAsia" w:ascii="標楷體" w:hAnsi="標楷體" w:eastAsia="標楷體"/>
                <w:sz w:val="20"/>
                <w:szCs w:val="20"/>
              </w:rPr>
              <w:t>3-2-1培養規劃及運用時間的能力。</w:t>
            </w:r>
          </w:p>
          <w:p>
            <w:pPr>
              <w:snapToGrid w:val="0"/>
              <w:rPr>
                <w:rFonts w:hint="eastAsia" w:ascii="標楷體" w:hAnsi="標楷體" w:eastAsia="標楷體"/>
                <w:sz w:val="20"/>
                <w:szCs w:val="20"/>
              </w:rPr>
            </w:pPr>
            <w:r>
              <w:rPr>
                <w:rFonts w:hint="eastAsia" w:ascii="標楷體" w:hAnsi="標楷體" w:eastAsia="標楷體"/>
                <w:sz w:val="20"/>
                <w:szCs w:val="20"/>
              </w:rPr>
              <w:t>3-2-2學習如何解決問題及做決定。</w:t>
            </w:r>
          </w:p>
          <w:p>
            <w:pPr>
              <w:snapToGrid w:val="0"/>
              <w:rPr>
                <w:rFonts w:hint="eastAsia" w:ascii="標楷體" w:hAnsi="標楷體" w:eastAsia="標楷體"/>
                <w:sz w:val="20"/>
                <w:szCs w:val="20"/>
              </w:rPr>
            </w:pPr>
            <w:r>
              <w:rPr>
                <w:rFonts w:hint="eastAsia" w:ascii="標楷體" w:hAnsi="標楷體" w:eastAsia="標楷體"/>
                <w:sz w:val="20"/>
                <w:szCs w:val="20"/>
              </w:rPr>
              <w:t>【性別平等教育】</w:t>
            </w:r>
          </w:p>
          <w:p>
            <w:pPr>
              <w:snapToGrid w:val="0"/>
              <w:rPr>
                <w:rFonts w:hint="eastAsia" w:ascii="標楷體" w:hAnsi="標楷體" w:eastAsia="標楷體"/>
                <w:sz w:val="20"/>
                <w:szCs w:val="20"/>
              </w:rPr>
            </w:pPr>
            <w:r>
              <w:rPr>
                <w:rFonts w:hint="eastAsia" w:ascii="標楷體" w:hAnsi="標楷體" w:eastAsia="標楷體"/>
                <w:sz w:val="20"/>
                <w:szCs w:val="20"/>
              </w:rPr>
              <w:t>2-3-2學習在性別互動中，展現自我的特色。</w:t>
            </w:r>
          </w:p>
          <w:p>
            <w:pPr>
              <w:snapToGrid w:val="0"/>
              <w:rPr>
                <w:rFonts w:hint="eastAsia" w:ascii="標楷體" w:hAnsi="標楷體" w:eastAsia="標楷體"/>
                <w:sz w:val="20"/>
                <w:szCs w:val="20"/>
              </w:rPr>
            </w:pPr>
            <w:r>
              <w:rPr>
                <w:rFonts w:hint="eastAsia" w:ascii="標楷體" w:hAnsi="標楷體" w:eastAsia="標楷體"/>
                <w:sz w:val="20"/>
                <w:szCs w:val="20"/>
              </w:rPr>
              <w:t>【家政教育】</w:t>
            </w:r>
          </w:p>
          <w:p>
            <w:pPr>
              <w:snapToGrid w:val="0"/>
              <w:rPr>
                <w:rFonts w:ascii="標楷體" w:hAnsi="標楷體" w:eastAsia="標楷體"/>
                <w:sz w:val="20"/>
                <w:szCs w:val="20"/>
              </w:rPr>
            </w:pPr>
            <w:r>
              <w:rPr>
                <w:rFonts w:hint="eastAsia" w:ascii="標楷體" w:hAnsi="標楷體" w:eastAsia="標楷體"/>
                <w:sz w:val="20"/>
                <w:szCs w:val="20"/>
              </w:rPr>
              <w:t>3-3-6利用科技蒐集生活相關資訊。</w:t>
            </w:r>
          </w:p>
        </w:tc>
        <w:tc>
          <w:tcPr>
            <w:tcW w:w="788" w:type="dxa"/>
          </w:tcPr>
          <w:p>
            <w:pPr>
              <w:spacing w:line="240" w:lineRule="exact"/>
              <w:rPr>
                <w:rFonts w:hint="eastAsia" w:ascii="標楷體" w:hAnsi="標楷體" w:eastAsia="標楷體"/>
                <w:sz w:val="20"/>
                <w:szCs w:val="20"/>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755"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七</w:t>
            </w:r>
          </w:p>
          <w:p>
            <w:pPr>
              <w:snapToGrid w:val="0"/>
              <w:jc w:val="center"/>
              <w:rPr>
                <w:rFonts w:hint="eastAsia" w:ascii="標楷體" w:hAnsi="標楷體" w:eastAsia="標楷體"/>
                <w:sz w:val="20"/>
                <w:szCs w:val="20"/>
              </w:rPr>
            </w:pPr>
            <w:r>
              <w:rPr>
                <w:rFonts w:hint="eastAsia" w:ascii="標楷體" w:hAnsi="標楷體" w:eastAsia="標楷體"/>
                <w:sz w:val="20"/>
                <w:szCs w:val="20"/>
              </w:rPr>
              <w:t>10/06</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ascii="標楷體" w:hAnsi="標楷體" w:eastAsia="標楷體"/>
                <w:sz w:val="20"/>
                <w:szCs w:val="20"/>
              </w:rPr>
            </w:pPr>
            <w:r>
              <w:rPr>
                <w:rFonts w:hint="eastAsia" w:ascii="標楷體" w:hAnsi="標楷體" w:eastAsia="標楷體"/>
                <w:sz w:val="20"/>
                <w:szCs w:val="20"/>
              </w:rPr>
              <w:t>10/12</w:t>
            </w:r>
          </w:p>
        </w:tc>
        <w:tc>
          <w:tcPr>
            <w:tcW w:w="1424" w:type="dxa"/>
            <w:vAlign w:val="center"/>
          </w:tcPr>
          <w:p>
            <w:pPr>
              <w:snapToGrid w:val="0"/>
              <w:rPr>
                <w:rFonts w:ascii="標楷體" w:hAnsi="標楷體" w:eastAsia="標楷體"/>
                <w:color w:val="000000"/>
                <w:sz w:val="20"/>
              </w:rPr>
            </w:pPr>
            <w:r>
              <w:rPr>
                <w:rFonts w:hint="eastAsia" w:ascii="標楷體" w:hAnsi="標楷體" w:eastAsia="標楷體"/>
                <w:color w:val="000000"/>
                <w:sz w:val="20"/>
              </w:rPr>
              <w:t>二、植物世界面面觀活動一 植物根、莖、葉的功能</w:t>
            </w:r>
          </w:p>
        </w:tc>
        <w:tc>
          <w:tcPr>
            <w:tcW w:w="3094" w:type="dxa"/>
          </w:tcPr>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【活動1-3】多功能的莖</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1.引導學生透過討論和觀察，察覺莖有輸送水分、支撐植物體等功能。</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2.讓學生透過討論，認識莖除了上述功能外，有些莖會特化成不同的形態和功能。</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3.讓學生找一找生活中或校園裡有哪些植物的莖分別有什麼功能，並記錄下來。</w:t>
            </w:r>
          </w:p>
          <w:p>
            <w:pPr>
              <w:autoSpaceDE w:val="0"/>
              <w:autoSpaceDN w:val="0"/>
              <w:adjustRightInd w:val="0"/>
              <w:snapToGrid w:val="0"/>
              <w:rPr>
                <w:rFonts w:ascii="標楷體" w:hAnsi="標楷體" w:eastAsia="標楷體"/>
                <w:kern w:val="0"/>
                <w:sz w:val="20"/>
                <w:szCs w:val="23"/>
              </w:rPr>
            </w:pP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【活動1-4】多功能的葉</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1.教師引導學生從不同角度觀察植物葉片生長的位置，發現葉子生長的形式都會盡可能爭取最多的陽光。</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2.透過討論與觀察植物枝葉的生長方式，認識植物的葉具有吸收陽光，製造養分的功能。</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3.讓學生透過討論，認識葉除了上述功能外，有些葉會特化成不同的形態和功能。</w:t>
            </w:r>
          </w:p>
          <w:p>
            <w:pPr>
              <w:autoSpaceDE w:val="0"/>
              <w:autoSpaceDN w:val="0"/>
              <w:adjustRightInd w:val="0"/>
              <w:snapToGrid w:val="0"/>
              <w:rPr>
                <w:rFonts w:ascii="標楷體" w:hAnsi="標楷體" w:eastAsia="標楷體"/>
                <w:kern w:val="0"/>
                <w:sz w:val="20"/>
                <w:szCs w:val="23"/>
              </w:rPr>
            </w:pPr>
            <w:r>
              <w:rPr>
                <w:rFonts w:hint="eastAsia" w:ascii="標楷體" w:hAnsi="標楷體" w:eastAsia="標楷體"/>
                <w:kern w:val="0"/>
                <w:sz w:val="20"/>
                <w:szCs w:val="23"/>
              </w:rPr>
              <w:t>4.讓學生找一找生活中或校園裡有哪些植物的葉分別有什麼功能，並記錄下來。</w:t>
            </w:r>
          </w:p>
        </w:tc>
        <w:tc>
          <w:tcPr>
            <w:tcW w:w="447"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3</w:t>
            </w:r>
          </w:p>
        </w:tc>
        <w:tc>
          <w:tcPr>
            <w:tcW w:w="1316" w:type="dxa"/>
          </w:tcPr>
          <w:p>
            <w:pPr>
              <w:snapToGrid w:val="0"/>
              <w:rPr>
                <w:rFonts w:ascii="標楷體" w:hAnsi="標楷體" w:eastAsia="標楷體"/>
                <w:sz w:val="20"/>
                <w:szCs w:val="20"/>
              </w:rPr>
            </w:pPr>
            <w:r>
              <w:rPr>
                <w:rFonts w:hint="eastAsia" w:ascii="標楷體" w:hAnsi="標楷體" w:eastAsia="標楷體"/>
                <w:sz w:val="20"/>
                <w:szCs w:val="20"/>
              </w:rPr>
              <w:t>康軒版教科書第二單元「植物世界面面觀」</w:t>
            </w:r>
          </w:p>
          <w:p>
            <w:pPr>
              <w:snapToGrid w:val="0"/>
              <w:rPr>
                <w:rFonts w:hint="eastAsia" w:ascii="標楷體" w:hAnsi="標楷體" w:eastAsia="標楷體"/>
                <w:sz w:val="20"/>
                <w:szCs w:val="20"/>
              </w:rPr>
            </w:pPr>
          </w:p>
          <w:p>
            <w:pPr>
              <w:snapToGrid w:val="0"/>
              <w:rPr>
                <w:rFonts w:hint="eastAsia" w:ascii="標楷體" w:hAnsi="標楷體" w:eastAsia="標楷體"/>
                <w:sz w:val="20"/>
                <w:szCs w:val="20"/>
              </w:rPr>
            </w:pPr>
            <w:r>
              <w:rPr>
                <w:rFonts w:hint="eastAsia" w:ascii="標楷體" w:hAnsi="標楷體" w:eastAsia="標楷體"/>
                <w:sz w:val="20"/>
                <w:szCs w:val="20"/>
              </w:rPr>
              <w:t>康軒版媒體</w:t>
            </w:r>
          </w:p>
          <w:p>
            <w:pPr>
              <w:snapToGrid w:val="0"/>
              <w:rPr>
                <w:rFonts w:hint="eastAsia" w:ascii="標楷體" w:hAnsi="標楷體" w:eastAsia="標楷體"/>
                <w:sz w:val="20"/>
                <w:szCs w:val="20"/>
              </w:rPr>
            </w:pPr>
            <w:r>
              <w:rPr>
                <w:rFonts w:hint="eastAsia" w:ascii="標楷體" w:hAnsi="標楷體" w:eastAsia="標楷體"/>
                <w:sz w:val="20"/>
                <w:szCs w:val="20"/>
              </w:rPr>
              <w:t>1.科學Follow Me</w:t>
            </w:r>
          </w:p>
          <w:p>
            <w:pPr>
              <w:snapToGrid w:val="0"/>
              <w:rPr>
                <w:rFonts w:ascii="標楷體" w:hAnsi="標楷體" w:eastAsia="標楷體"/>
                <w:sz w:val="20"/>
                <w:szCs w:val="20"/>
              </w:rPr>
            </w:pPr>
            <w:r>
              <w:rPr>
                <w:rFonts w:hint="eastAsia" w:ascii="標楷體" w:hAnsi="標楷體" w:eastAsia="標楷體"/>
                <w:sz w:val="20"/>
                <w:szCs w:val="20"/>
              </w:rPr>
              <w:t>2.重點歸納影片</w:t>
            </w:r>
          </w:p>
        </w:tc>
        <w:tc>
          <w:tcPr>
            <w:tcW w:w="1386" w:type="dxa"/>
          </w:tcPr>
          <w:p>
            <w:pPr>
              <w:snapToGrid w:val="0"/>
              <w:rPr>
                <w:rFonts w:ascii="標楷體" w:hAnsi="標楷體" w:eastAsia="標楷體"/>
                <w:sz w:val="20"/>
                <w:szCs w:val="20"/>
              </w:rPr>
            </w:pPr>
            <w:r>
              <w:rPr>
                <w:rFonts w:hint="eastAsia" w:ascii="標楷體" w:hAnsi="標楷體" w:eastAsia="標楷體"/>
                <w:sz w:val="20"/>
                <w:szCs w:val="20"/>
              </w:rPr>
              <w:t>1.口頭評量</w:t>
            </w:r>
          </w:p>
          <w:p>
            <w:pPr>
              <w:snapToGrid w:val="0"/>
              <w:rPr>
                <w:rFonts w:hint="eastAsia" w:ascii="標楷體" w:hAnsi="標楷體" w:eastAsia="標楷體"/>
                <w:sz w:val="20"/>
                <w:szCs w:val="20"/>
              </w:rPr>
            </w:pPr>
            <w:r>
              <w:rPr>
                <w:rFonts w:hint="eastAsia" w:ascii="標楷體" w:hAnsi="標楷體" w:eastAsia="標楷體"/>
                <w:sz w:val="20"/>
                <w:szCs w:val="20"/>
              </w:rPr>
              <w:t>2.實作評量</w:t>
            </w:r>
          </w:p>
          <w:p>
            <w:pPr>
              <w:snapToGrid w:val="0"/>
              <w:rPr>
                <w:rFonts w:ascii="標楷體" w:hAnsi="標楷體" w:eastAsia="標楷體"/>
                <w:sz w:val="20"/>
                <w:szCs w:val="20"/>
              </w:rPr>
            </w:pPr>
            <w:r>
              <w:rPr>
                <w:rFonts w:hint="eastAsia" w:ascii="標楷體" w:hAnsi="標楷體" w:eastAsia="標楷體"/>
                <w:sz w:val="20"/>
                <w:szCs w:val="20"/>
              </w:rPr>
              <w:t>3.習作評量</w:t>
            </w:r>
          </w:p>
        </w:tc>
        <w:tc>
          <w:tcPr>
            <w:tcW w:w="4031" w:type="dxa"/>
          </w:tcPr>
          <w:p>
            <w:pPr>
              <w:snapToGrid w:val="0"/>
              <w:rPr>
                <w:rFonts w:ascii="標楷體" w:hAnsi="標楷體" w:eastAsia="標楷體" w:cs="Times New Roman"/>
                <w:sz w:val="20"/>
                <w:szCs w:val="20"/>
              </w:rPr>
            </w:pPr>
            <w:r>
              <w:rPr>
                <w:rFonts w:hint="eastAsia" w:ascii="標楷體" w:hAnsi="標楷體" w:eastAsia="標楷體"/>
                <w:sz w:val="20"/>
                <w:szCs w:val="20"/>
              </w:rPr>
              <w:t>1-3-1-1能依規劃的實驗步驟來執行操作。</w:t>
            </w:r>
          </w:p>
          <w:p>
            <w:pPr>
              <w:snapToGrid w:val="0"/>
              <w:rPr>
                <w:rFonts w:hint="eastAsia" w:ascii="標楷體" w:hAnsi="標楷體" w:eastAsia="標楷體"/>
                <w:sz w:val="20"/>
                <w:szCs w:val="20"/>
              </w:rPr>
            </w:pPr>
            <w:r>
              <w:rPr>
                <w:rFonts w:hint="eastAsia" w:ascii="標楷體" w:hAnsi="標楷體" w:eastAsia="標楷體"/>
                <w:sz w:val="20"/>
                <w:szCs w:val="20"/>
              </w:rPr>
              <w:t>1-3-3-3由系列的相關活動，綜合說出活動的主要特徵。</w:t>
            </w:r>
          </w:p>
          <w:p>
            <w:pPr>
              <w:snapToGrid w:val="0"/>
              <w:rPr>
                <w:rFonts w:hint="eastAsia" w:ascii="標楷體" w:hAnsi="標楷體" w:eastAsia="標楷體"/>
                <w:sz w:val="20"/>
                <w:szCs w:val="20"/>
              </w:rPr>
            </w:pPr>
            <w:r>
              <w:rPr>
                <w:rFonts w:hint="eastAsia" w:ascii="標楷體" w:hAnsi="標楷體" w:eastAsia="標楷體"/>
                <w:sz w:val="20"/>
                <w:szCs w:val="20"/>
              </w:rPr>
              <w:t>1-3-5-1將資料用合適的圖表來表達。</w:t>
            </w:r>
          </w:p>
          <w:p>
            <w:pPr>
              <w:snapToGrid w:val="0"/>
              <w:rPr>
                <w:rFonts w:hint="eastAsia" w:ascii="標楷體" w:hAnsi="標楷體" w:eastAsia="標楷體"/>
                <w:sz w:val="20"/>
                <w:szCs w:val="20"/>
              </w:rPr>
            </w:pPr>
            <w:r>
              <w:rPr>
                <w:rFonts w:hint="eastAsia" w:ascii="標楷體" w:hAnsi="標楷體" w:eastAsia="標楷體"/>
                <w:sz w:val="20"/>
                <w:szCs w:val="20"/>
              </w:rPr>
              <w:t>2-3-2-1察覺植物根、莖、葉、花、果、種子各具功能。照光、溫度、溼度、土壤影響植物的生活，不同棲息地適應下來的植物也各不相同。發現植物繁殖的方法有許多種。</w:t>
            </w:r>
          </w:p>
          <w:p>
            <w:pPr>
              <w:snapToGrid w:val="0"/>
              <w:rPr>
                <w:rFonts w:hint="eastAsia" w:ascii="標楷體" w:hAnsi="標楷體" w:eastAsia="標楷體"/>
                <w:sz w:val="20"/>
                <w:szCs w:val="20"/>
              </w:rPr>
            </w:pPr>
            <w:r>
              <w:rPr>
                <w:rFonts w:hint="eastAsia" w:ascii="標楷體" w:hAnsi="標楷體" w:eastAsia="標楷體"/>
                <w:sz w:val="20"/>
                <w:szCs w:val="20"/>
              </w:rPr>
              <w:t>2-3-2-4藉著對動物及植物的認識，自訂一些標準將動物、植物分類。</w:t>
            </w:r>
          </w:p>
          <w:p>
            <w:pPr>
              <w:snapToGrid w:val="0"/>
              <w:rPr>
                <w:rFonts w:hint="eastAsia" w:ascii="標楷體" w:hAnsi="標楷體" w:eastAsia="標楷體"/>
                <w:sz w:val="20"/>
                <w:szCs w:val="20"/>
              </w:rPr>
            </w:pPr>
            <w:r>
              <w:rPr>
                <w:rFonts w:hint="eastAsia" w:ascii="標楷體" w:hAnsi="標楷體" w:eastAsia="標楷體"/>
                <w:sz w:val="20"/>
                <w:szCs w:val="20"/>
              </w:rPr>
              <w:t>5-3-1-1能依據自己所理解的知識，做最佳抉擇。</w:t>
            </w:r>
          </w:p>
          <w:p>
            <w:pPr>
              <w:snapToGrid w:val="0"/>
              <w:rPr>
                <w:rFonts w:hint="eastAsia" w:ascii="標楷體" w:hAnsi="標楷體" w:eastAsia="標楷體"/>
                <w:sz w:val="20"/>
                <w:szCs w:val="20"/>
              </w:rPr>
            </w:pPr>
            <w:r>
              <w:rPr>
                <w:rFonts w:hint="eastAsia" w:ascii="標楷體" w:hAnsi="標楷體" w:eastAsia="標楷體"/>
                <w:sz w:val="20"/>
                <w:szCs w:val="20"/>
              </w:rPr>
              <w:t>6-3-2-2相信自己常能想出好主意來完成一件事。</w:t>
            </w:r>
          </w:p>
          <w:p>
            <w:pPr>
              <w:snapToGrid w:val="0"/>
              <w:rPr>
                <w:rFonts w:ascii="標楷體" w:hAnsi="標楷體" w:eastAsia="標楷體"/>
                <w:sz w:val="20"/>
                <w:szCs w:val="20"/>
              </w:rPr>
            </w:pPr>
            <w:r>
              <w:rPr>
                <w:rFonts w:hint="eastAsia" w:ascii="標楷體" w:hAnsi="標楷體" w:eastAsia="標楷體"/>
                <w:sz w:val="20"/>
                <w:szCs w:val="20"/>
              </w:rPr>
              <w:t>7-3-0-2把學習到的科學知識和技能應用於生活中。</w:t>
            </w:r>
          </w:p>
        </w:tc>
        <w:tc>
          <w:tcPr>
            <w:tcW w:w="2058" w:type="dxa"/>
          </w:tcPr>
          <w:p>
            <w:pPr>
              <w:snapToGrid w:val="0"/>
              <w:rPr>
                <w:rFonts w:ascii="標楷體" w:hAnsi="標楷體" w:eastAsia="標楷體"/>
                <w:sz w:val="20"/>
                <w:szCs w:val="20"/>
              </w:rPr>
            </w:pPr>
            <w:r>
              <w:rPr>
                <w:rFonts w:hint="eastAsia" w:ascii="標楷體" w:hAnsi="標楷體" w:eastAsia="標楷體"/>
                <w:sz w:val="20"/>
                <w:szCs w:val="20"/>
              </w:rPr>
              <w:t>【環境教育】</w:t>
            </w:r>
          </w:p>
          <w:p>
            <w:pPr>
              <w:snapToGrid w:val="0"/>
              <w:rPr>
                <w:rFonts w:hint="eastAsia" w:ascii="標楷體" w:hAnsi="標楷體" w:eastAsia="標楷體"/>
                <w:sz w:val="20"/>
                <w:szCs w:val="20"/>
              </w:rPr>
            </w:pPr>
            <w:r>
              <w:rPr>
                <w:rFonts w:hint="eastAsia" w:ascii="標楷體" w:hAnsi="標楷體" w:eastAsia="標楷體"/>
                <w:sz w:val="20"/>
                <w:szCs w:val="20"/>
              </w:rPr>
              <w:t>1-3-1能藉由觀察與體驗自然，以創作文章、美勞、音樂、戲劇表演等形式表現自然環境之美與對環境的關懷。</w:t>
            </w:r>
          </w:p>
          <w:p>
            <w:pPr>
              <w:snapToGrid w:val="0"/>
              <w:rPr>
                <w:rFonts w:hint="eastAsia" w:ascii="標楷體" w:hAnsi="標楷體" w:eastAsia="標楷體"/>
                <w:sz w:val="20"/>
                <w:szCs w:val="20"/>
              </w:rPr>
            </w:pPr>
            <w:r>
              <w:rPr>
                <w:rFonts w:hint="eastAsia" w:ascii="標楷體" w:hAnsi="標楷體" w:eastAsia="標楷體"/>
                <w:sz w:val="20"/>
                <w:szCs w:val="20"/>
              </w:rPr>
              <w:t>4-3-4能建立伙伴關係，尋求適切的資源與協助，以設法解決環境問題。</w:t>
            </w:r>
          </w:p>
          <w:p>
            <w:pPr>
              <w:snapToGrid w:val="0"/>
              <w:rPr>
                <w:rFonts w:hint="eastAsia" w:ascii="標楷體" w:hAnsi="標楷體" w:eastAsia="標楷體"/>
                <w:sz w:val="20"/>
                <w:szCs w:val="20"/>
              </w:rPr>
            </w:pPr>
            <w:r>
              <w:rPr>
                <w:rFonts w:hint="eastAsia" w:ascii="標楷體" w:hAnsi="標楷體" w:eastAsia="標楷體"/>
                <w:sz w:val="20"/>
                <w:szCs w:val="20"/>
              </w:rPr>
              <w:t>【生涯發展教育】</w:t>
            </w:r>
          </w:p>
          <w:p>
            <w:pPr>
              <w:snapToGrid w:val="0"/>
              <w:rPr>
                <w:rFonts w:hint="eastAsia" w:ascii="標楷體" w:hAnsi="標楷體" w:eastAsia="標楷體"/>
                <w:sz w:val="20"/>
                <w:szCs w:val="20"/>
              </w:rPr>
            </w:pPr>
            <w:r>
              <w:rPr>
                <w:rFonts w:hint="eastAsia" w:ascii="標楷體" w:hAnsi="標楷體" w:eastAsia="標楷體"/>
                <w:sz w:val="20"/>
                <w:szCs w:val="20"/>
              </w:rPr>
              <w:t>1-2-1培養自己的興趣、能力。</w:t>
            </w:r>
          </w:p>
          <w:p>
            <w:pPr>
              <w:snapToGrid w:val="0"/>
              <w:rPr>
                <w:rFonts w:hint="eastAsia" w:ascii="標楷體" w:hAnsi="標楷體" w:eastAsia="標楷體"/>
                <w:sz w:val="20"/>
                <w:szCs w:val="20"/>
              </w:rPr>
            </w:pPr>
            <w:r>
              <w:rPr>
                <w:rFonts w:hint="eastAsia" w:ascii="標楷體" w:hAnsi="標楷體" w:eastAsia="標楷體"/>
                <w:sz w:val="20"/>
                <w:szCs w:val="20"/>
              </w:rPr>
              <w:t>3-2-1培養規劃及運用時間的能力。</w:t>
            </w:r>
          </w:p>
          <w:p>
            <w:pPr>
              <w:snapToGrid w:val="0"/>
              <w:rPr>
                <w:rFonts w:hint="eastAsia" w:ascii="標楷體" w:hAnsi="標楷體" w:eastAsia="標楷體"/>
                <w:sz w:val="20"/>
                <w:szCs w:val="20"/>
              </w:rPr>
            </w:pPr>
            <w:r>
              <w:rPr>
                <w:rFonts w:hint="eastAsia" w:ascii="標楷體" w:hAnsi="標楷體" w:eastAsia="標楷體"/>
                <w:sz w:val="20"/>
                <w:szCs w:val="20"/>
              </w:rPr>
              <w:t>3-2-2學習如何解決問題及做決定。</w:t>
            </w:r>
          </w:p>
          <w:p>
            <w:pPr>
              <w:snapToGrid w:val="0"/>
              <w:rPr>
                <w:rFonts w:hint="eastAsia" w:ascii="標楷體" w:hAnsi="標楷體" w:eastAsia="標楷體"/>
                <w:sz w:val="20"/>
                <w:szCs w:val="20"/>
              </w:rPr>
            </w:pPr>
            <w:r>
              <w:rPr>
                <w:rFonts w:hint="eastAsia" w:ascii="標楷體" w:hAnsi="標楷體" w:eastAsia="標楷體"/>
                <w:sz w:val="20"/>
                <w:szCs w:val="20"/>
              </w:rPr>
              <w:t>【性別平等教育】</w:t>
            </w:r>
          </w:p>
          <w:p>
            <w:pPr>
              <w:snapToGrid w:val="0"/>
              <w:rPr>
                <w:rFonts w:hint="eastAsia" w:ascii="標楷體" w:hAnsi="標楷體" w:eastAsia="標楷體"/>
                <w:sz w:val="20"/>
                <w:szCs w:val="20"/>
              </w:rPr>
            </w:pPr>
            <w:r>
              <w:rPr>
                <w:rFonts w:hint="eastAsia" w:ascii="標楷體" w:hAnsi="標楷體" w:eastAsia="標楷體"/>
                <w:sz w:val="20"/>
                <w:szCs w:val="20"/>
              </w:rPr>
              <w:t>2-3-2學習在性別互動中，展現自我的特色。</w:t>
            </w:r>
          </w:p>
          <w:p>
            <w:pPr>
              <w:snapToGrid w:val="0"/>
              <w:rPr>
                <w:rFonts w:hint="eastAsia" w:ascii="標楷體" w:hAnsi="標楷體" w:eastAsia="標楷體"/>
                <w:sz w:val="20"/>
                <w:szCs w:val="20"/>
              </w:rPr>
            </w:pPr>
            <w:r>
              <w:rPr>
                <w:rFonts w:hint="eastAsia" w:ascii="標楷體" w:hAnsi="標楷體" w:eastAsia="標楷體"/>
                <w:sz w:val="20"/>
                <w:szCs w:val="20"/>
              </w:rPr>
              <w:t>【家政教育】</w:t>
            </w:r>
          </w:p>
          <w:p>
            <w:pPr>
              <w:snapToGrid w:val="0"/>
              <w:rPr>
                <w:rFonts w:ascii="標楷體" w:hAnsi="標楷體" w:eastAsia="標楷體"/>
                <w:sz w:val="20"/>
                <w:szCs w:val="20"/>
              </w:rPr>
            </w:pPr>
            <w:r>
              <w:rPr>
                <w:rFonts w:hint="eastAsia" w:ascii="標楷體" w:hAnsi="標楷體" w:eastAsia="標楷體"/>
                <w:sz w:val="20"/>
                <w:szCs w:val="20"/>
              </w:rPr>
              <w:t>3-3-6利用科技蒐集生活相關資訊。</w:t>
            </w:r>
          </w:p>
        </w:tc>
        <w:tc>
          <w:tcPr>
            <w:tcW w:w="788" w:type="dxa"/>
          </w:tcPr>
          <w:p>
            <w:pPr>
              <w:spacing w:line="240" w:lineRule="exact"/>
              <w:rPr>
                <w:rFonts w:hint="eastAsia" w:ascii="標楷體" w:hAnsi="標楷體" w:eastAsia="標楷體"/>
                <w:sz w:val="20"/>
                <w:szCs w:val="20"/>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755"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八</w:t>
            </w:r>
          </w:p>
          <w:p>
            <w:pPr>
              <w:snapToGrid w:val="0"/>
              <w:jc w:val="center"/>
              <w:rPr>
                <w:rFonts w:hint="eastAsia" w:ascii="標楷體" w:hAnsi="標楷體" w:eastAsia="標楷體"/>
                <w:sz w:val="20"/>
                <w:szCs w:val="20"/>
              </w:rPr>
            </w:pPr>
            <w:r>
              <w:rPr>
                <w:rFonts w:hint="eastAsia" w:ascii="標楷體" w:hAnsi="標楷體" w:eastAsia="標楷體"/>
                <w:sz w:val="20"/>
                <w:szCs w:val="20"/>
              </w:rPr>
              <w:t>10/13</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ascii="標楷體" w:hAnsi="標楷體" w:eastAsia="標楷體"/>
                <w:sz w:val="20"/>
                <w:szCs w:val="20"/>
              </w:rPr>
            </w:pPr>
            <w:r>
              <w:rPr>
                <w:rFonts w:hint="eastAsia" w:ascii="標楷體" w:hAnsi="標楷體" w:eastAsia="標楷體"/>
                <w:sz w:val="20"/>
                <w:szCs w:val="20"/>
              </w:rPr>
              <w:t>10/19</w:t>
            </w:r>
          </w:p>
        </w:tc>
        <w:tc>
          <w:tcPr>
            <w:tcW w:w="1424" w:type="dxa"/>
            <w:vAlign w:val="center"/>
          </w:tcPr>
          <w:p>
            <w:pPr>
              <w:snapToGrid w:val="0"/>
              <w:rPr>
                <w:rFonts w:ascii="標楷體" w:hAnsi="標楷體" w:eastAsia="標楷體"/>
                <w:color w:val="000000"/>
                <w:sz w:val="20"/>
              </w:rPr>
            </w:pPr>
            <w:r>
              <w:rPr>
                <w:rFonts w:hint="eastAsia" w:ascii="標楷體" w:hAnsi="標楷體" w:eastAsia="標楷體"/>
                <w:color w:val="000000"/>
                <w:sz w:val="20"/>
              </w:rPr>
              <w:t>二、植物世界面面觀活動二 植物的繁殖</w:t>
            </w:r>
          </w:p>
        </w:tc>
        <w:tc>
          <w:tcPr>
            <w:tcW w:w="3094" w:type="dxa"/>
          </w:tcPr>
          <w:p>
            <w:pPr>
              <w:autoSpaceDE w:val="0"/>
              <w:autoSpaceDN w:val="0"/>
              <w:adjustRightInd w:val="0"/>
              <w:snapToGrid w:val="0"/>
              <w:rPr>
                <w:rFonts w:ascii="標楷體" w:hAnsi="標楷體" w:eastAsia="標楷體"/>
                <w:kern w:val="0"/>
                <w:sz w:val="20"/>
                <w:szCs w:val="23"/>
              </w:rPr>
            </w:pPr>
            <w:r>
              <w:rPr>
                <w:rFonts w:hint="eastAsia" w:ascii="標楷體" w:hAnsi="標楷體" w:eastAsia="標楷體"/>
                <w:kern w:val="0"/>
                <w:sz w:val="20"/>
                <w:szCs w:val="23"/>
              </w:rPr>
              <w:t>【活動2-1】花、果實和種子的功能</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1.教師引導學生認識一朵花包括花瓣、雌蕊、雄蕊和花萼等四部分的構造與功能。</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2.教師說明植物授粉的過程；授粉後的雌蕊子房會漸漸膨大、發育為果實和種子。</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3.引導學生用放大鏡觀察果實和種子的特徵，並推想它們的功能。</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4.透過觀察和討論，引導學生察覺果實和種子的特徵和構造與傳播方式有關。</w:t>
            </w:r>
          </w:p>
          <w:p>
            <w:pPr>
              <w:autoSpaceDE w:val="0"/>
              <w:autoSpaceDN w:val="0"/>
              <w:adjustRightInd w:val="0"/>
              <w:snapToGrid w:val="0"/>
              <w:rPr>
                <w:rFonts w:ascii="標楷體" w:hAnsi="標楷體" w:eastAsia="標楷體"/>
                <w:kern w:val="0"/>
                <w:sz w:val="20"/>
                <w:szCs w:val="23"/>
              </w:rPr>
            </w:pPr>
            <w:r>
              <w:rPr>
                <w:rFonts w:hint="eastAsia" w:ascii="標楷體" w:hAnsi="標楷體" w:eastAsia="標楷體"/>
                <w:kern w:val="0"/>
                <w:sz w:val="20"/>
                <w:szCs w:val="23"/>
              </w:rPr>
              <w:t>5.教師引導學生認識各種植物的果實，不同形態的果實利用不同方式協助種子傳播，例如風力傳播、自力傳播、動物採食傳播、水力傳播等。</w:t>
            </w:r>
          </w:p>
        </w:tc>
        <w:tc>
          <w:tcPr>
            <w:tcW w:w="447"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3</w:t>
            </w:r>
          </w:p>
        </w:tc>
        <w:tc>
          <w:tcPr>
            <w:tcW w:w="1316" w:type="dxa"/>
          </w:tcPr>
          <w:p>
            <w:pPr>
              <w:snapToGrid w:val="0"/>
              <w:rPr>
                <w:rFonts w:ascii="標楷體" w:hAnsi="標楷體" w:eastAsia="標楷體"/>
                <w:sz w:val="20"/>
                <w:szCs w:val="20"/>
              </w:rPr>
            </w:pPr>
            <w:r>
              <w:rPr>
                <w:rFonts w:hint="eastAsia" w:ascii="標楷體" w:hAnsi="標楷體" w:eastAsia="標楷體"/>
                <w:sz w:val="20"/>
                <w:szCs w:val="20"/>
              </w:rPr>
              <w:t>康軒版教科書第二單元「植物世界面面觀」</w:t>
            </w:r>
          </w:p>
          <w:p>
            <w:pPr>
              <w:snapToGrid w:val="0"/>
              <w:rPr>
                <w:rFonts w:hint="eastAsia" w:ascii="標楷體" w:hAnsi="標楷體" w:eastAsia="標楷體"/>
                <w:sz w:val="20"/>
                <w:szCs w:val="20"/>
              </w:rPr>
            </w:pPr>
          </w:p>
          <w:p>
            <w:pPr>
              <w:snapToGrid w:val="0"/>
              <w:rPr>
                <w:rFonts w:hint="eastAsia" w:ascii="標楷體" w:hAnsi="標楷體" w:eastAsia="標楷體"/>
                <w:sz w:val="20"/>
                <w:szCs w:val="20"/>
              </w:rPr>
            </w:pPr>
            <w:r>
              <w:rPr>
                <w:rFonts w:hint="eastAsia" w:ascii="標楷體" w:hAnsi="標楷體" w:eastAsia="標楷體"/>
                <w:sz w:val="20"/>
                <w:szCs w:val="20"/>
              </w:rPr>
              <w:t>康軒版媒體</w:t>
            </w:r>
          </w:p>
          <w:p>
            <w:pPr>
              <w:snapToGrid w:val="0"/>
              <w:rPr>
                <w:rFonts w:hint="eastAsia" w:ascii="標楷體" w:hAnsi="標楷體" w:eastAsia="標楷體"/>
                <w:sz w:val="20"/>
                <w:szCs w:val="20"/>
              </w:rPr>
            </w:pPr>
            <w:r>
              <w:rPr>
                <w:rFonts w:hint="eastAsia" w:ascii="標楷體" w:hAnsi="標楷體" w:eastAsia="標楷體"/>
                <w:sz w:val="20"/>
                <w:szCs w:val="20"/>
              </w:rPr>
              <w:t>1.科學Follow Me</w:t>
            </w:r>
          </w:p>
          <w:p>
            <w:pPr>
              <w:snapToGrid w:val="0"/>
              <w:rPr>
                <w:rFonts w:ascii="標楷體" w:hAnsi="標楷體" w:eastAsia="標楷體"/>
                <w:sz w:val="20"/>
                <w:szCs w:val="20"/>
              </w:rPr>
            </w:pPr>
            <w:r>
              <w:rPr>
                <w:rFonts w:hint="eastAsia" w:ascii="標楷體" w:hAnsi="標楷體" w:eastAsia="標楷體"/>
                <w:sz w:val="20"/>
                <w:szCs w:val="20"/>
              </w:rPr>
              <w:t>2.重點歸納影片</w:t>
            </w:r>
          </w:p>
        </w:tc>
        <w:tc>
          <w:tcPr>
            <w:tcW w:w="1386" w:type="dxa"/>
          </w:tcPr>
          <w:p>
            <w:pPr>
              <w:snapToGrid w:val="0"/>
              <w:rPr>
                <w:rFonts w:ascii="標楷體" w:hAnsi="標楷體" w:eastAsia="標楷體"/>
                <w:sz w:val="20"/>
                <w:szCs w:val="20"/>
              </w:rPr>
            </w:pPr>
            <w:r>
              <w:rPr>
                <w:rFonts w:hint="eastAsia" w:ascii="標楷體" w:hAnsi="標楷體" w:eastAsia="標楷體"/>
                <w:sz w:val="20"/>
                <w:szCs w:val="20"/>
              </w:rPr>
              <w:t>1.口頭評量</w:t>
            </w:r>
          </w:p>
          <w:p>
            <w:pPr>
              <w:snapToGrid w:val="0"/>
              <w:rPr>
                <w:rFonts w:hint="eastAsia" w:ascii="標楷體" w:hAnsi="標楷體" w:eastAsia="標楷體"/>
                <w:sz w:val="20"/>
                <w:szCs w:val="20"/>
              </w:rPr>
            </w:pPr>
            <w:r>
              <w:rPr>
                <w:rFonts w:hint="eastAsia" w:ascii="標楷體" w:hAnsi="標楷體" w:eastAsia="標楷體"/>
                <w:sz w:val="20"/>
                <w:szCs w:val="20"/>
              </w:rPr>
              <w:t>2.實作評量</w:t>
            </w:r>
          </w:p>
          <w:p>
            <w:pPr>
              <w:snapToGrid w:val="0"/>
              <w:rPr>
                <w:rFonts w:ascii="標楷體" w:hAnsi="標楷體" w:eastAsia="標楷體"/>
                <w:sz w:val="20"/>
                <w:szCs w:val="20"/>
              </w:rPr>
            </w:pPr>
            <w:r>
              <w:rPr>
                <w:rFonts w:hint="eastAsia" w:ascii="標楷體" w:hAnsi="標楷體" w:eastAsia="標楷體"/>
                <w:sz w:val="20"/>
                <w:szCs w:val="20"/>
              </w:rPr>
              <w:t>3.習作評量</w:t>
            </w:r>
          </w:p>
        </w:tc>
        <w:tc>
          <w:tcPr>
            <w:tcW w:w="4031" w:type="dxa"/>
          </w:tcPr>
          <w:p>
            <w:pPr>
              <w:snapToGrid w:val="0"/>
              <w:rPr>
                <w:rFonts w:ascii="標楷體" w:hAnsi="標楷體" w:eastAsia="標楷體" w:cs="Times New Roman"/>
                <w:sz w:val="20"/>
                <w:szCs w:val="20"/>
              </w:rPr>
            </w:pPr>
            <w:r>
              <w:rPr>
                <w:rFonts w:hint="eastAsia" w:ascii="標楷體" w:hAnsi="標楷體" w:eastAsia="標楷體"/>
                <w:sz w:val="20"/>
                <w:szCs w:val="20"/>
              </w:rPr>
              <w:t>1-3-1-1能依規劃的實驗步驟來執行操作。</w:t>
            </w:r>
          </w:p>
          <w:p>
            <w:pPr>
              <w:snapToGrid w:val="0"/>
              <w:rPr>
                <w:rFonts w:hint="eastAsia" w:ascii="標楷體" w:hAnsi="標楷體" w:eastAsia="標楷體"/>
                <w:sz w:val="20"/>
                <w:szCs w:val="20"/>
              </w:rPr>
            </w:pPr>
            <w:r>
              <w:rPr>
                <w:rFonts w:hint="eastAsia" w:ascii="標楷體" w:hAnsi="標楷體" w:eastAsia="標楷體"/>
                <w:sz w:val="20"/>
                <w:szCs w:val="20"/>
              </w:rPr>
              <w:t>1-3-3-3由系列的相關活動，綜合說出活動的主要特徵。</w:t>
            </w:r>
          </w:p>
          <w:p>
            <w:pPr>
              <w:snapToGrid w:val="0"/>
              <w:rPr>
                <w:rFonts w:hint="eastAsia" w:ascii="標楷體" w:hAnsi="標楷體" w:eastAsia="標楷體"/>
                <w:sz w:val="20"/>
                <w:szCs w:val="20"/>
              </w:rPr>
            </w:pPr>
            <w:r>
              <w:rPr>
                <w:rFonts w:hint="eastAsia" w:ascii="標楷體" w:hAnsi="標楷體" w:eastAsia="標楷體"/>
                <w:sz w:val="20"/>
                <w:szCs w:val="20"/>
              </w:rPr>
              <w:t>1-3-5-1將資料用合適的圖表來表達。</w:t>
            </w:r>
          </w:p>
          <w:p>
            <w:pPr>
              <w:snapToGrid w:val="0"/>
              <w:rPr>
                <w:rFonts w:hint="eastAsia" w:ascii="標楷體" w:hAnsi="標楷體" w:eastAsia="標楷體"/>
                <w:sz w:val="20"/>
                <w:szCs w:val="20"/>
              </w:rPr>
            </w:pPr>
            <w:r>
              <w:rPr>
                <w:rFonts w:hint="eastAsia" w:ascii="標楷體" w:hAnsi="標楷體" w:eastAsia="標楷體"/>
                <w:sz w:val="20"/>
                <w:szCs w:val="20"/>
              </w:rPr>
              <w:t>2-3-2-1察覺植物根、莖、葉、花、果、種子各具功能。照光、溫度、溼度、土壤影響植物的生活，不同棲息地適應下來的植物也各不相同。發現植物繁殖的方法有許多種。</w:t>
            </w:r>
          </w:p>
          <w:p>
            <w:pPr>
              <w:snapToGrid w:val="0"/>
              <w:rPr>
                <w:rFonts w:hint="eastAsia" w:ascii="標楷體" w:hAnsi="標楷體" w:eastAsia="標楷體"/>
                <w:sz w:val="20"/>
                <w:szCs w:val="20"/>
              </w:rPr>
            </w:pPr>
            <w:r>
              <w:rPr>
                <w:rFonts w:hint="eastAsia" w:ascii="標楷體" w:hAnsi="標楷體" w:eastAsia="標楷體"/>
                <w:sz w:val="20"/>
                <w:szCs w:val="20"/>
              </w:rPr>
              <w:t>2-3-2-4藉著對動物及植物的認識，自訂一些標準將動物、植物分類。</w:t>
            </w:r>
          </w:p>
          <w:p>
            <w:pPr>
              <w:snapToGrid w:val="0"/>
              <w:rPr>
                <w:rFonts w:hint="eastAsia" w:ascii="標楷體" w:hAnsi="標楷體" w:eastAsia="標楷體"/>
                <w:sz w:val="20"/>
                <w:szCs w:val="20"/>
              </w:rPr>
            </w:pPr>
            <w:r>
              <w:rPr>
                <w:rFonts w:hint="eastAsia" w:ascii="標楷體" w:hAnsi="標楷體" w:eastAsia="標楷體"/>
                <w:sz w:val="20"/>
                <w:szCs w:val="20"/>
              </w:rPr>
              <w:t>5-3-1-1能依據自己所理解的知識，做最佳抉擇。</w:t>
            </w:r>
          </w:p>
          <w:p>
            <w:pPr>
              <w:snapToGrid w:val="0"/>
              <w:rPr>
                <w:rFonts w:hint="eastAsia" w:ascii="標楷體" w:hAnsi="標楷體" w:eastAsia="標楷體"/>
                <w:sz w:val="20"/>
                <w:szCs w:val="20"/>
              </w:rPr>
            </w:pPr>
            <w:r>
              <w:rPr>
                <w:rFonts w:hint="eastAsia" w:ascii="標楷體" w:hAnsi="標楷體" w:eastAsia="標楷體"/>
                <w:sz w:val="20"/>
                <w:szCs w:val="20"/>
              </w:rPr>
              <w:t>6-3-2-2相信自己常能想出好主意來完成一件事。</w:t>
            </w:r>
          </w:p>
          <w:p>
            <w:pPr>
              <w:snapToGrid w:val="0"/>
              <w:rPr>
                <w:rFonts w:ascii="標楷體" w:hAnsi="標楷體" w:eastAsia="標楷體"/>
                <w:sz w:val="20"/>
                <w:szCs w:val="20"/>
              </w:rPr>
            </w:pPr>
            <w:r>
              <w:rPr>
                <w:rFonts w:hint="eastAsia" w:ascii="標楷體" w:hAnsi="標楷體" w:eastAsia="標楷體"/>
                <w:sz w:val="20"/>
                <w:szCs w:val="20"/>
              </w:rPr>
              <w:t>7-3-0-2把學習到的科學知識和技能應用於生活中。</w:t>
            </w:r>
          </w:p>
        </w:tc>
        <w:tc>
          <w:tcPr>
            <w:tcW w:w="2058" w:type="dxa"/>
          </w:tcPr>
          <w:p>
            <w:pPr>
              <w:snapToGrid w:val="0"/>
              <w:rPr>
                <w:rFonts w:ascii="標楷體" w:hAnsi="標楷體" w:eastAsia="標楷體"/>
                <w:sz w:val="20"/>
                <w:szCs w:val="20"/>
              </w:rPr>
            </w:pPr>
            <w:r>
              <w:rPr>
                <w:rFonts w:hint="eastAsia" w:ascii="標楷體" w:hAnsi="標楷體" w:eastAsia="標楷體"/>
                <w:sz w:val="20"/>
                <w:szCs w:val="20"/>
              </w:rPr>
              <w:t>【環境教育】</w:t>
            </w:r>
          </w:p>
          <w:p>
            <w:pPr>
              <w:snapToGrid w:val="0"/>
              <w:rPr>
                <w:rFonts w:hint="eastAsia" w:ascii="標楷體" w:hAnsi="標楷體" w:eastAsia="標楷體"/>
                <w:sz w:val="20"/>
                <w:szCs w:val="20"/>
              </w:rPr>
            </w:pPr>
            <w:r>
              <w:rPr>
                <w:rFonts w:hint="eastAsia" w:ascii="標楷體" w:hAnsi="標楷體" w:eastAsia="標楷體"/>
                <w:sz w:val="20"/>
                <w:szCs w:val="20"/>
              </w:rPr>
              <w:t>1-3-1能藉由觀察與體驗自然，以創作文章、美勞、音樂、戲劇表演等形式表現自然環境之美與對環境的關懷。</w:t>
            </w:r>
          </w:p>
          <w:p>
            <w:pPr>
              <w:snapToGrid w:val="0"/>
              <w:rPr>
                <w:rFonts w:hint="eastAsia" w:ascii="標楷體" w:hAnsi="標楷體" w:eastAsia="標楷體"/>
                <w:sz w:val="20"/>
                <w:szCs w:val="20"/>
              </w:rPr>
            </w:pPr>
            <w:r>
              <w:rPr>
                <w:rFonts w:hint="eastAsia" w:ascii="標楷體" w:hAnsi="標楷體" w:eastAsia="標楷體"/>
                <w:sz w:val="20"/>
                <w:szCs w:val="20"/>
              </w:rPr>
              <w:t>4-3-4能建立伙伴關係，尋求適切的資源與協助，以設法解決環境問題。</w:t>
            </w:r>
          </w:p>
          <w:p>
            <w:pPr>
              <w:snapToGrid w:val="0"/>
              <w:rPr>
                <w:rFonts w:hint="eastAsia" w:ascii="標楷體" w:hAnsi="標楷體" w:eastAsia="標楷體"/>
                <w:sz w:val="20"/>
                <w:szCs w:val="20"/>
              </w:rPr>
            </w:pPr>
            <w:r>
              <w:rPr>
                <w:rFonts w:hint="eastAsia" w:ascii="標楷體" w:hAnsi="標楷體" w:eastAsia="標楷體"/>
                <w:sz w:val="20"/>
                <w:szCs w:val="20"/>
              </w:rPr>
              <w:t>【生涯發展教育】</w:t>
            </w:r>
          </w:p>
          <w:p>
            <w:pPr>
              <w:snapToGrid w:val="0"/>
              <w:rPr>
                <w:rFonts w:hint="eastAsia" w:ascii="標楷體" w:hAnsi="標楷體" w:eastAsia="標楷體"/>
                <w:sz w:val="20"/>
                <w:szCs w:val="20"/>
              </w:rPr>
            </w:pPr>
            <w:r>
              <w:rPr>
                <w:rFonts w:hint="eastAsia" w:ascii="標楷體" w:hAnsi="標楷體" w:eastAsia="標楷體"/>
                <w:sz w:val="20"/>
                <w:szCs w:val="20"/>
              </w:rPr>
              <w:t>1-2-1培養自己的興趣、能力。</w:t>
            </w:r>
          </w:p>
          <w:p>
            <w:pPr>
              <w:snapToGrid w:val="0"/>
              <w:rPr>
                <w:rFonts w:hint="eastAsia" w:ascii="標楷體" w:hAnsi="標楷體" w:eastAsia="標楷體"/>
                <w:sz w:val="20"/>
                <w:szCs w:val="20"/>
              </w:rPr>
            </w:pPr>
            <w:r>
              <w:rPr>
                <w:rFonts w:hint="eastAsia" w:ascii="標楷體" w:hAnsi="標楷體" w:eastAsia="標楷體"/>
                <w:sz w:val="20"/>
                <w:szCs w:val="20"/>
              </w:rPr>
              <w:t>3-2-1培養規劃及運用時間的能力。</w:t>
            </w:r>
          </w:p>
          <w:p>
            <w:pPr>
              <w:snapToGrid w:val="0"/>
              <w:rPr>
                <w:rFonts w:hint="eastAsia" w:ascii="標楷體" w:hAnsi="標楷體" w:eastAsia="標楷體"/>
                <w:sz w:val="20"/>
                <w:szCs w:val="20"/>
              </w:rPr>
            </w:pPr>
            <w:r>
              <w:rPr>
                <w:rFonts w:hint="eastAsia" w:ascii="標楷體" w:hAnsi="標楷體" w:eastAsia="標楷體"/>
                <w:sz w:val="20"/>
                <w:szCs w:val="20"/>
              </w:rPr>
              <w:t>3-2-2學習如何解決問題及做決定。</w:t>
            </w:r>
          </w:p>
          <w:p>
            <w:pPr>
              <w:snapToGrid w:val="0"/>
              <w:rPr>
                <w:rFonts w:hint="eastAsia" w:ascii="標楷體" w:hAnsi="標楷體" w:eastAsia="標楷體"/>
                <w:sz w:val="20"/>
                <w:szCs w:val="20"/>
              </w:rPr>
            </w:pPr>
            <w:r>
              <w:rPr>
                <w:rFonts w:hint="eastAsia" w:ascii="標楷體" w:hAnsi="標楷體" w:eastAsia="標楷體"/>
                <w:sz w:val="20"/>
                <w:szCs w:val="20"/>
              </w:rPr>
              <w:t>【性別平等教育】</w:t>
            </w:r>
          </w:p>
          <w:p>
            <w:pPr>
              <w:snapToGrid w:val="0"/>
              <w:rPr>
                <w:rFonts w:hint="eastAsia" w:ascii="標楷體" w:hAnsi="標楷體" w:eastAsia="標楷體"/>
                <w:sz w:val="20"/>
                <w:szCs w:val="20"/>
              </w:rPr>
            </w:pPr>
            <w:r>
              <w:rPr>
                <w:rFonts w:hint="eastAsia" w:ascii="標楷體" w:hAnsi="標楷體" w:eastAsia="標楷體"/>
                <w:sz w:val="20"/>
                <w:szCs w:val="20"/>
              </w:rPr>
              <w:t>2-3-2學習在性別互動中，展現自我的特色。</w:t>
            </w:r>
          </w:p>
          <w:p>
            <w:pPr>
              <w:snapToGrid w:val="0"/>
              <w:rPr>
                <w:rFonts w:hint="eastAsia" w:ascii="標楷體" w:hAnsi="標楷體" w:eastAsia="標楷體"/>
                <w:sz w:val="20"/>
                <w:szCs w:val="20"/>
              </w:rPr>
            </w:pPr>
            <w:r>
              <w:rPr>
                <w:rFonts w:hint="eastAsia" w:ascii="標楷體" w:hAnsi="標楷體" w:eastAsia="標楷體"/>
                <w:sz w:val="20"/>
                <w:szCs w:val="20"/>
              </w:rPr>
              <w:t>【家政教育】</w:t>
            </w:r>
          </w:p>
          <w:p>
            <w:pPr>
              <w:snapToGrid w:val="0"/>
              <w:rPr>
                <w:rFonts w:ascii="標楷體" w:hAnsi="標楷體" w:eastAsia="標楷體"/>
                <w:sz w:val="20"/>
                <w:szCs w:val="20"/>
              </w:rPr>
            </w:pPr>
            <w:r>
              <w:rPr>
                <w:rFonts w:hint="eastAsia" w:ascii="標楷體" w:hAnsi="標楷體" w:eastAsia="標楷體"/>
                <w:sz w:val="20"/>
                <w:szCs w:val="20"/>
              </w:rPr>
              <w:t>3-3-6利用科技蒐集生活相關資訊。</w:t>
            </w:r>
          </w:p>
        </w:tc>
        <w:tc>
          <w:tcPr>
            <w:tcW w:w="788" w:type="dxa"/>
          </w:tcPr>
          <w:p>
            <w:pPr>
              <w:spacing w:line="240" w:lineRule="exact"/>
              <w:rPr>
                <w:rFonts w:hint="eastAsia" w:ascii="標楷體" w:hAnsi="標楷體" w:eastAsia="標楷體"/>
                <w:sz w:val="20"/>
                <w:szCs w:val="20"/>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755"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九</w:t>
            </w:r>
          </w:p>
          <w:p>
            <w:pPr>
              <w:snapToGrid w:val="0"/>
              <w:jc w:val="center"/>
              <w:rPr>
                <w:rFonts w:hint="eastAsia" w:ascii="標楷體" w:hAnsi="標楷體" w:eastAsia="標楷體"/>
                <w:sz w:val="20"/>
                <w:szCs w:val="20"/>
              </w:rPr>
            </w:pPr>
            <w:r>
              <w:rPr>
                <w:rFonts w:hint="eastAsia" w:ascii="標楷體" w:hAnsi="標楷體" w:eastAsia="標楷體"/>
                <w:sz w:val="20"/>
                <w:szCs w:val="20"/>
              </w:rPr>
              <w:t>10/20</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ascii="標楷體" w:hAnsi="標楷體" w:eastAsia="標楷體"/>
                <w:sz w:val="20"/>
                <w:szCs w:val="20"/>
              </w:rPr>
            </w:pPr>
            <w:r>
              <w:rPr>
                <w:rFonts w:hint="eastAsia" w:ascii="標楷體" w:hAnsi="標楷體" w:eastAsia="標楷體"/>
                <w:sz w:val="20"/>
                <w:szCs w:val="20"/>
              </w:rPr>
              <w:t>10/26</w:t>
            </w:r>
          </w:p>
        </w:tc>
        <w:tc>
          <w:tcPr>
            <w:tcW w:w="1424" w:type="dxa"/>
            <w:vAlign w:val="center"/>
          </w:tcPr>
          <w:p>
            <w:pPr>
              <w:snapToGrid w:val="0"/>
              <w:rPr>
                <w:rFonts w:ascii="標楷體" w:hAnsi="標楷體" w:eastAsia="標楷體"/>
                <w:color w:val="000000"/>
                <w:sz w:val="20"/>
              </w:rPr>
            </w:pPr>
            <w:r>
              <w:rPr>
                <w:rFonts w:hint="eastAsia" w:ascii="標楷體" w:hAnsi="標楷體" w:eastAsia="標楷體"/>
                <w:color w:val="000000"/>
                <w:sz w:val="20"/>
              </w:rPr>
              <w:t>二、植物世界面面觀活動二 植物的繁殖</w:t>
            </w:r>
          </w:p>
        </w:tc>
        <w:tc>
          <w:tcPr>
            <w:tcW w:w="3094" w:type="dxa"/>
          </w:tcPr>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【活動2-2】植物的繁殖方式</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1.讓學生討論蒐集的繁殖資料，認識各種植物的繁殖方式。</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2.教師引導學生討論，一種植物利用各種繁殖方式，觀察植物的成長。</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3.透過教師歸納同一種植物可以用不同的方式繁殖。</w:t>
            </w:r>
          </w:p>
          <w:p>
            <w:pPr>
              <w:autoSpaceDE w:val="0"/>
              <w:autoSpaceDN w:val="0"/>
              <w:adjustRightInd w:val="0"/>
              <w:snapToGrid w:val="0"/>
              <w:rPr>
                <w:rFonts w:hint="eastAsia" w:ascii="標楷體" w:hAnsi="標楷體" w:eastAsia="標楷體"/>
                <w:kern w:val="0"/>
                <w:sz w:val="20"/>
                <w:szCs w:val="23"/>
              </w:rPr>
            </w:pP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【活動2-3】蕨類植物的繁殖方式</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1.教師引導學生思考，不開花、不結果的植物如何繁殖下一代。</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2.教師引導學生知道蕨類植物不會開花、不會結種子。</w:t>
            </w:r>
          </w:p>
          <w:p>
            <w:pPr>
              <w:autoSpaceDE w:val="0"/>
              <w:autoSpaceDN w:val="0"/>
              <w:adjustRightInd w:val="0"/>
              <w:snapToGrid w:val="0"/>
              <w:rPr>
                <w:rFonts w:ascii="標楷體" w:hAnsi="標楷體" w:eastAsia="標楷體"/>
                <w:kern w:val="0"/>
                <w:sz w:val="20"/>
                <w:szCs w:val="23"/>
              </w:rPr>
            </w:pPr>
            <w:r>
              <w:rPr>
                <w:rFonts w:hint="eastAsia" w:ascii="標楷體" w:hAnsi="標楷體" w:eastAsia="標楷體"/>
                <w:kern w:val="0"/>
                <w:sz w:val="20"/>
                <w:szCs w:val="23"/>
              </w:rPr>
              <w:t>3.引導學生觀察蕨類植物的特徵，例如蕨類成熟葉背上有孢子囊群，並知道蕨類植物是用孢子繁殖。</w:t>
            </w:r>
          </w:p>
        </w:tc>
        <w:tc>
          <w:tcPr>
            <w:tcW w:w="447"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3</w:t>
            </w:r>
          </w:p>
        </w:tc>
        <w:tc>
          <w:tcPr>
            <w:tcW w:w="1316" w:type="dxa"/>
          </w:tcPr>
          <w:p>
            <w:pPr>
              <w:snapToGrid w:val="0"/>
              <w:rPr>
                <w:rFonts w:ascii="標楷體" w:hAnsi="標楷體" w:eastAsia="標楷體"/>
                <w:sz w:val="20"/>
                <w:szCs w:val="20"/>
              </w:rPr>
            </w:pPr>
            <w:r>
              <w:rPr>
                <w:rFonts w:hint="eastAsia" w:ascii="標楷體" w:hAnsi="標楷體" w:eastAsia="標楷體"/>
                <w:sz w:val="20"/>
                <w:szCs w:val="20"/>
              </w:rPr>
              <w:t>康軒版教科書第二單元「植物世界面面觀」</w:t>
            </w:r>
          </w:p>
          <w:p>
            <w:pPr>
              <w:snapToGrid w:val="0"/>
              <w:rPr>
                <w:rFonts w:hint="eastAsia" w:ascii="標楷體" w:hAnsi="標楷體" w:eastAsia="標楷體"/>
                <w:sz w:val="20"/>
                <w:szCs w:val="20"/>
              </w:rPr>
            </w:pPr>
          </w:p>
          <w:p>
            <w:pPr>
              <w:snapToGrid w:val="0"/>
              <w:rPr>
                <w:rFonts w:hint="eastAsia" w:ascii="標楷體" w:hAnsi="標楷體" w:eastAsia="標楷體"/>
                <w:sz w:val="20"/>
                <w:szCs w:val="20"/>
              </w:rPr>
            </w:pPr>
            <w:r>
              <w:rPr>
                <w:rFonts w:hint="eastAsia" w:ascii="標楷體" w:hAnsi="標楷體" w:eastAsia="標楷體"/>
                <w:sz w:val="20"/>
                <w:szCs w:val="20"/>
              </w:rPr>
              <w:t>康軒版媒體</w:t>
            </w:r>
          </w:p>
          <w:p>
            <w:pPr>
              <w:snapToGrid w:val="0"/>
              <w:rPr>
                <w:rFonts w:hint="eastAsia" w:ascii="標楷體" w:hAnsi="標楷體" w:eastAsia="標楷體"/>
                <w:sz w:val="20"/>
                <w:szCs w:val="20"/>
              </w:rPr>
            </w:pPr>
            <w:r>
              <w:rPr>
                <w:rFonts w:hint="eastAsia" w:ascii="標楷體" w:hAnsi="標楷體" w:eastAsia="標楷體"/>
                <w:sz w:val="20"/>
                <w:szCs w:val="20"/>
              </w:rPr>
              <w:t>1.科學Follow Me</w:t>
            </w:r>
          </w:p>
          <w:p>
            <w:pPr>
              <w:snapToGrid w:val="0"/>
              <w:rPr>
                <w:rFonts w:ascii="標楷體" w:hAnsi="標楷體" w:eastAsia="標楷體"/>
                <w:sz w:val="20"/>
                <w:szCs w:val="20"/>
              </w:rPr>
            </w:pPr>
            <w:r>
              <w:rPr>
                <w:rFonts w:hint="eastAsia" w:ascii="標楷體" w:hAnsi="標楷體" w:eastAsia="標楷體"/>
                <w:sz w:val="20"/>
                <w:szCs w:val="20"/>
              </w:rPr>
              <w:t>2.重點歸納影片</w:t>
            </w:r>
          </w:p>
        </w:tc>
        <w:tc>
          <w:tcPr>
            <w:tcW w:w="1386" w:type="dxa"/>
          </w:tcPr>
          <w:p>
            <w:pPr>
              <w:snapToGrid w:val="0"/>
              <w:rPr>
                <w:rFonts w:ascii="標楷體" w:hAnsi="標楷體" w:eastAsia="標楷體"/>
                <w:sz w:val="20"/>
                <w:szCs w:val="20"/>
              </w:rPr>
            </w:pPr>
            <w:r>
              <w:rPr>
                <w:rFonts w:hint="eastAsia" w:ascii="標楷體" w:hAnsi="標楷體" w:eastAsia="標楷體"/>
                <w:sz w:val="20"/>
                <w:szCs w:val="20"/>
              </w:rPr>
              <w:t>1.口頭評量</w:t>
            </w:r>
          </w:p>
          <w:p>
            <w:pPr>
              <w:snapToGrid w:val="0"/>
              <w:rPr>
                <w:rFonts w:hint="eastAsia" w:ascii="標楷體" w:hAnsi="標楷體" w:eastAsia="標楷體"/>
                <w:sz w:val="20"/>
                <w:szCs w:val="20"/>
              </w:rPr>
            </w:pPr>
            <w:r>
              <w:rPr>
                <w:rFonts w:hint="eastAsia" w:ascii="標楷體" w:hAnsi="標楷體" w:eastAsia="標楷體"/>
                <w:sz w:val="20"/>
                <w:szCs w:val="20"/>
              </w:rPr>
              <w:t>2.實作評量</w:t>
            </w:r>
          </w:p>
          <w:p>
            <w:pPr>
              <w:snapToGrid w:val="0"/>
              <w:rPr>
                <w:rFonts w:ascii="標楷體" w:hAnsi="標楷體" w:eastAsia="標楷體"/>
                <w:sz w:val="20"/>
                <w:szCs w:val="20"/>
              </w:rPr>
            </w:pPr>
            <w:r>
              <w:rPr>
                <w:rFonts w:hint="eastAsia" w:ascii="標楷體" w:hAnsi="標楷體" w:eastAsia="標楷體"/>
                <w:sz w:val="20"/>
                <w:szCs w:val="20"/>
              </w:rPr>
              <w:t>3.習作評量</w:t>
            </w:r>
          </w:p>
        </w:tc>
        <w:tc>
          <w:tcPr>
            <w:tcW w:w="4031" w:type="dxa"/>
          </w:tcPr>
          <w:p>
            <w:pPr>
              <w:snapToGrid w:val="0"/>
              <w:rPr>
                <w:rFonts w:ascii="標楷體" w:hAnsi="標楷體" w:eastAsia="標楷體" w:cs="Times New Roman"/>
                <w:sz w:val="20"/>
                <w:szCs w:val="20"/>
              </w:rPr>
            </w:pPr>
            <w:r>
              <w:rPr>
                <w:rFonts w:hint="eastAsia" w:ascii="標楷體" w:hAnsi="標楷體" w:eastAsia="標楷體"/>
                <w:sz w:val="20"/>
                <w:szCs w:val="20"/>
              </w:rPr>
              <w:t>1-3-1-1能依規劃的實驗步驟來執行操作。</w:t>
            </w:r>
          </w:p>
          <w:p>
            <w:pPr>
              <w:snapToGrid w:val="0"/>
              <w:rPr>
                <w:rFonts w:hint="eastAsia" w:ascii="標楷體" w:hAnsi="標楷體" w:eastAsia="標楷體"/>
                <w:sz w:val="20"/>
                <w:szCs w:val="20"/>
              </w:rPr>
            </w:pPr>
            <w:r>
              <w:rPr>
                <w:rFonts w:hint="eastAsia" w:ascii="標楷體" w:hAnsi="標楷體" w:eastAsia="標楷體"/>
                <w:sz w:val="20"/>
                <w:szCs w:val="20"/>
              </w:rPr>
              <w:t>1-3-3-3由系列的相關活動，綜合說出活動的主要特徵。</w:t>
            </w:r>
          </w:p>
          <w:p>
            <w:pPr>
              <w:snapToGrid w:val="0"/>
              <w:rPr>
                <w:rFonts w:hint="eastAsia" w:ascii="標楷體" w:hAnsi="標楷體" w:eastAsia="標楷體"/>
                <w:sz w:val="20"/>
                <w:szCs w:val="20"/>
              </w:rPr>
            </w:pPr>
            <w:r>
              <w:rPr>
                <w:rFonts w:hint="eastAsia" w:ascii="標楷體" w:hAnsi="標楷體" w:eastAsia="標楷體"/>
                <w:sz w:val="20"/>
                <w:szCs w:val="20"/>
              </w:rPr>
              <w:t>1-3-5-1將資料用合適的圖表來表達。</w:t>
            </w:r>
          </w:p>
          <w:p>
            <w:pPr>
              <w:snapToGrid w:val="0"/>
              <w:rPr>
                <w:rFonts w:hint="eastAsia" w:ascii="標楷體" w:hAnsi="標楷體" w:eastAsia="標楷體"/>
                <w:sz w:val="20"/>
                <w:szCs w:val="20"/>
              </w:rPr>
            </w:pPr>
            <w:r>
              <w:rPr>
                <w:rFonts w:hint="eastAsia" w:ascii="標楷體" w:hAnsi="標楷體" w:eastAsia="標楷體"/>
                <w:sz w:val="20"/>
                <w:szCs w:val="20"/>
              </w:rPr>
              <w:t>2-3-2-1察覺植物根、莖、葉、花、果、種子各具功能。照光、溫度、溼度、土壤影響植物的生活，不同棲息地適應下來的植物也各不相同。發現植物繁殖的方法有許多種。</w:t>
            </w:r>
          </w:p>
          <w:p>
            <w:pPr>
              <w:snapToGrid w:val="0"/>
              <w:rPr>
                <w:rFonts w:hint="eastAsia" w:ascii="標楷體" w:hAnsi="標楷體" w:eastAsia="標楷體"/>
                <w:sz w:val="20"/>
                <w:szCs w:val="20"/>
              </w:rPr>
            </w:pPr>
            <w:r>
              <w:rPr>
                <w:rFonts w:hint="eastAsia" w:ascii="標楷體" w:hAnsi="標楷體" w:eastAsia="標楷體"/>
                <w:sz w:val="20"/>
                <w:szCs w:val="20"/>
              </w:rPr>
              <w:t>2-3-2-4藉著對動物及植物的認識，自訂一些標準將動物、植物分類。</w:t>
            </w:r>
          </w:p>
          <w:p>
            <w:pPr>
              <w:snapToGrid w:val="0"/>
              <w:rPr>
                <w:rFonts w:hint="eastAsia" w:ascii="標楷體" w:hAnsi="標楷體" w:eastAsia="標楷體"/>
                <w:sz w:val="20"/>
                <w:szCs w:val="20"/>
              </w:rPr>
            </w:pPr>
            <w:r>
              <w:rPr>
                <w:rFonts w:hint="eastAsia" w:ascii="標楷體" w:hAnsi="標楷體" w:eastAsia="標楷體"/>
                <w:sz w:val="20"/>
                <w:szCs w:val="20"/>
              </w:rPr>
              <w:t>5-3-1-1能依據自己所理解的知識，做最佳抉擇。</w:t>
            </w:r>
          </w:p>
          <w:p>
            <w:pPr>
              <w:snapToGrid w:val="0"/>
              <w:rPr>
                <w:rFonts w:hint="eastAsia" w:ascii="標楷體" w:hAnsi="標楷體" w:eastAsia="標楷體"/>
                <w:sz w:val="20"/>
                <w:szCs w:val="20"/>
              </w:rPr>
            </w:pPr>
            <w:r>
              <w:rPr>
                <w:rFonts w:hint="eastAsia" w:ascii="標楷體" w:hAnsi="標楷體" w:eastAsia="標楷體"/>
                <w:sz w:val="20"/>
                <w:szCs w:val="20"/>
              </w:rPr>
              <w:t>6-3-2-2相信自己常能想出好主意來完成一件事。</w:t>
            </w:r>
          </w:p>
          <w:p>
            <w:pPr>
              <w:snapToGrid w:val="0"/>
              <w:rPr>
                <w:rFonts w:ascii="標楷體" w:hAnsi="標楷體" w:eastAsia="標楷體"/>
                <w:sz w:val="20"/>
                <w:szCs w:val="20"/>
              </w:rPr>
            </w:pPr>
            <w:r>
              <w:rPr>
                <w:rFonts w:hint="eastAsia" w:ascii="標楷體" w:hAnsi="標楷體" w:eastAsia="標楷體"/>
                <w:sz w:val="20"/>
                <w:szCs w:val="20"/>
              </w:rPr>
              <w:t>7-3-0-2把學習到的科學知識和技能應用於生活中。</w:t>
            </w:r>
          </w:p>
        </w:tc>
        <w:tc>
          <w:tcPr>
            <w:tcW w:w="2058" w:type="dxa"/>
          </w:tcPr>
          <w:p>
            <w:pPr>
              <w:snapToGrid w:val="0"/>
              <w:rPr>
                <w:rFonts w:ascii="標楷體" w:hAnsi="標楷體" w:eastAsia="標楷體"/>
                <w:sz w:val="20"/>
                <w:szCs w:val="20"/>
              </w:rPr>
            </w:pPr>
            <w:r>
              <w:rPr>
                <w:rFonts w:hint="eastAsia" w:ascii="標楷體" w:hAnsi="標楷體" w:eastAsia="標楷體"/>
                <w:sz w:val="20"/>
                <w:szCs w:val="20"/>
              </w:rPr>
              <w:t>【環境教育】</w:t>
            </w:r>
          </w:p>
          <w:p>
            <w:pPr>
              <w:snapToGrid w:val="0"/>
              <w:rPr>
                <w:rFonts w:hint="eastAsia" w:ascii="標楷體" w:hAnsi="標楷體" w:eastAsia="標楷體"/>
                <w:sz w:val="20"/>
                <w:szCs w:val="20"/>
              </w:rPr>
            </w:pPr>
            <w:r>
              <w:rPr>
                <w:rFonts w:hint="eastAsia" w:ascii="標楷體" w:hAnsi="標楷體" w:eastAsia="標楷體"/>
                <w:sz w:val="20"/>
                <w:szCs w:val="20"/>
              </w:rPr>
              <w:t>1-3-1能藉由觀察與體驗自然，以創作文章、美勞、音樂、戲劇表演等形式表現自然環境之美與對環境的關懷。</w:t>
            </w:r>
          </w:p>
          <w:p>
            <w:pPr>
              <w:snapToGrid w:val="0"/>
              <w:rPr>
                <w:rFonts w:hint="eastAsia" w:ascii="標楷體" w:hAnsi="標楷體" w:eastAsia="標楷體"/>
                <w:sz w:val="20"/>
                <w:szCs w:val="20"/>
              </w:rPr>
            </w:pPr>
            <w:r>
              <w:rPr>
                <w:rFonts w:hint="eastAsia" w:ascii="標楷體" w:hAnsi="標楷體" w:eastAsia="標楷體"/>
                <w:sz w:val="20"/>
                <w:szCs w:val="20"/>
              </w:rPr>
              <w:t>4-3-4能建立伙伴關係，尋求適切的資源與協助，以設法解決環境問題。</w:t>
            </w:r>
          </w:p>
          <w:p>
            <w:pPr>
              <w:snapToGrid w:val="0"/>
              <w:rPr>
                <w:rFonts w:hint="eastAsia" w:ascii="標楷體" w:hAnsi="標楷體" w:eastAsia="標楷體"/>
                <w:sz w:val="20"/>
                <w:szCs w:val="20"/>
              </w:rPr>
            </w:pPr>
            <w:r>
              <w:rPr>
                <w:rFonts w:hint="eastAsia" w:ascii="標楷體" w:hAnsi="標楷體" w:eastAsia="標楷體"/>
                <w:sz w:val="20"/>
                <w:szCs w:val="20"/>
              </w:rPr>
              <w:t>【生涯發展教育】</w:t>
            </w:r>
          </w:p>
          <w:p>
            <w:pPr>
              <w:snapToGrid w:val="0"/>
              <w:rPr>
                <w:rFonts w:hint="eastAsia" w:ascii="標楷體" w:hAnsi="標楷體" w:eastAsia="標楷體"/>
                <w:sz w:val="20"/>
                <w:szCs w:val="20"/>
              </w:rPr>
            </w:pPr>
            <w:r>
              <w:rPr>
                <w:rFonts w:hint="eastAsia" w:ascii="標楷體" w:hAnsi="標楷體" w:eastAsia="標楷體"/>
                <w:sz w:val="20"/>
                <w:szCs w:val="20"/>
              </w:rPr>
              <w:t>1-2-1培養自己的興趣、能力。</w:t>
            </w:r>
          </w:p>
          <w:p>
            <w:pPr>
              <w:snapToGrid w:val="0"/>
              <w:rPr>
                <w:rFonts w:hint="eastAsia" w:ascii="標楷體" w:hAnsi="標楷體" w:eastAsia="標楷體"/>
                <w:sz w:val="20"/>
                <w:szCs w:val="20"/>
              </w:rPr>
            </w:pPr>
            <w:r>
              <w:rPr>
                <w:rFonts w:hint="eastAsia" w:ascii="標楷體" w:hAnsi="標楷體" w:eastAsia="標楷體"/>
                <w:sz w:val="20"/>
                <w:szCs w:val="20"/>
              </w:rPr>
              <w:t>3-2-1培養規劃及運用時間的能力。</w:t>
            </w:r>
          </w:p>
          <w:p>
            <w:pPr>
              <w:snapToGrid w:val="0"/>
              <w:rPr>
                <w:rFonts w:hint="eastAsia" w:ascii="標楷體" w:hAnsi="標楷體" w:eastAsia="標楷體"/>
                <w:sz w:val="20"/>
                <w:szCs w:val="20"/>
              </w:rPr>
            </w:pPr>
            <w:r>
              <w:rPr>
                <w:rFonts w:hint="eastAsia" w:ascii="標楷體" w:hAnsi="標楷體" w:eastAsia="標楷體"/>
                <w:sz w:val="20"/>
                <w:szCs w:val="20"/>
              </w:rPr>
              <w:t>3-2-2學習如何解決問題及做決定。</w:t>
            </w:r>
          </w:p>
          <w:p>
            <w:pPr>
              <w:snapToGrid w:val="0"/>
              <w:rPr>
                <w:rFonts w:hint="eastAsia" w:ascii="標楷體" w:hAnsi="標楷體" w:eastAsia="標楷體"/>
                <w:sz w:val="20"/>
                <w:szCs w:val="20"/>
              </w:rPr>
            </w:pPr>
            <w:r>
              <w:rPr>
                <w:rFonts w:hint="eastAsia" w:ascii="標楷體" w:hAnsi="標楷體" w:eastAsia="標楷體"/>
                <w:sz w:val="20"/>
                <w:szCs w:val="20"/>
              </w:rPr>
              <w:t>【性別平等教育】</w:t>
            </w:r>
          </w:p>
          <w:p>
            <w:pPr>
              <w:snapToGrid w:val="0"/>
              <w:rPr>
                <w:rFonts w:hint="eastAsia" w:ascii="標楷體" w:hAnsi="標楷體" w:eastAsia="標楷體"/>
                <w:sz w:val="20"/>
                <w:szCs w:val="20"/>
              </w:rPr>
            </w:pPr>
            <w:r>
              <w:rPr>
                <w:rFonts w:hint="eastAsia" w:ascii="標楷體" w:hAnsi="標楷體" w:eastAsia="標楷體"/>
                <w:sz w:val="20"/>
                <w:szCs w:val="20"/>
              </w:rPr>
              <w:t>2-3-2學習在性別互動中，展現自我的特色。</w:t>
            </w:r>
          </w:p>
          <w:p>
            <w:pPr>
              <w:snapToGrid w:val="0"/>
              <w:rPr>
                <w:rFonts w:hint="eastAsia" w:ascii="標楷體" w:hAnsi="標楷體" w:eastAsia="標楷體"/>
                <w:sz w:val="20"/>
                <w:szCs w:val="20"/>
              </w:rPr>
            </w:pPr>
            <w:r>
              <w:rPr>
                <w:rFonts w:hint="eastAsia" w:ascii="標楷體" w:hAnsi="標楷體" w:eastAsia="標楷體"/>
                <w:sz w:val="20"/>
                <w:szCs w:val="20"/>
              </w:rPr>
              <w:t>【家政教育】</w:t>
            </w:r>
          </w:p>
          <w:p>
            <w:pPr>
              <w:snapToGrid w:val="0"/>
              <w:rPr>
                <w:rFonts w:ascii="標楷體" w:hAnsi="標楷體" w:eastAsia="標楷體"/>
                <w:sz w:val="20"/>
                <w:szCs w:val="20"/>
              </w:rPr>
            </w:pPr>
            <w:r>
              <w:rPr>
                <w:rFonts w:hint="eastAsia" w:ascii="標楷體" w:hAnsi="標楷體" w:eastAsia="標楷體"/>
                <w:sz w:val="20"/>
                <w:szCs w:val="20"/>
              </w:rPr>
              <w:t>3-3-6利用科技蒐集生活相關資訊。</w:t>
            </w:r>
          </w:p>
        </w:tc>
        <w:tc>
          <w:tcPr>
            <w:tcW w:w="788" w:type="dxa"/>
          </w:tcPr>
          <w:p>
            <w:pPr>
              <w:spacing w:line="240" w:lineRule="exact"/>
              <w:rPr>
                <w:rFonts w:hint="eastAsia" w:ascii="標楷體" w:hAnsi="標楷體" w:eastAsia="標楷體"/>
                <w:sz w:val="20"/>
                <w:szCs w:val="20"/>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755"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十</w:t>
            </w:r>
          </w:p>
          <w:p>
            <w:pPr>
              <w:snapToGrid w:val="0"/>
              <w:jc w:val="center"/>
              <w:rPr>
                <w:rFonts w:hint="eastAsia" w:ascii="標楷體" w:hAnsi="標楷體" w:eastAsia="標楷體"/>
                <w:sz w:val="20"/>
                <w:szCs w:val="20"/>
              </w:rPr>
            </w:pPr>
            <w:r>
              <w:rPr>
                <w:rFonts w:hint="eastAsia" w:ascii="標楷體" w:hAnsi="標楷體" w:eastAsia="標楷體"/>
                <w:sz w:val="20"/>
                <w:szCs w:val="20"/>
              </w:rPr>
              <w:t>10/27</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ascii="標楷體" w:hAnsi="標楷體" w:eastAsia="標楷體"/>
                <w:sz w:val="20"/>
                <w:szCs w:val="20"/>
              </w:rPr>
            </w:pPr>
            <w:r>
              <w:rPr>
                <w:rFonts w:hint="eastAsia" w:ascii="標楷體" w:hAnsi="標楷體" w:eastAsia="標楷體"/>
                <w:sz w:val="20"/>
                <w:szCs w:val="20"/>
              </w:rPr>
              <w:t>11/02</w:t>
            </w:r>
          </w:p>
        </w:tc>
        <w:tc>
          <w:tcPr>
            <w:tcW w:w="1424" w:type="dxa"/>
            <w:vAlign w:val="center"/>
          </w:tcPr>
          <w:p>
            <w:pPr>
              <w:snapToGrid w:val="0"/>
              <w:rPr>
                <w:rFonts w:hint="eastAsia" w:ascii="標楷體" w:hAnsi="標楷體" w:eastAsia="標楷體"/>
                <w:color w:val="000000"/>
                <w:sz w:val="20"/>
              </w:rPr>
            </w:pPr>
            <w:r>
              <w:rPr>
                <w:rFonts w:hint="eastAsia" w:ascii="標楷體" w:hAnsi="標楷體" w:eastAsia="標楷體"/>
                <w:color w:val="000000"/>
                <w:sz w:val="20"/>
              </w:rPr>
              <w:t>二、植物世界面面觀</w:t>
            </w:r>
          </w:p>
          <w:p>
            <w:pPr>
              <w:snapToGrid w:val="0"/>
              <w:rPr>
                <w:rFonts w:ascii="標楷體" w:hAnsi="標楷體" w:eastAsia="標楷體"/>
                <w:color w:val="000000"/>
                <w:sz w:val="20"/>
              </w:rPr>
            </w:pPr>
            <w:r>
              <w:rPr>
                <w:rFonts w:hint="eastAsia" w:ascii="標楷體" w:hAnsi="標楷體" w:eastAsia="標楷體"/>
                <w:color w:val="000000"/>
                <w:sz w:val="20"/>
              </w:rPr>
              <w:t>活動三 植物的分類</w:t>
            </w:r>
          </w:p>
        </w:tc>
        <w:tc>
          <w:tcPr>
            <w:tcW w:w="3094" w:type="dxa"/>
          </w:tcPr>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【活動3-1】選擇分類標準將植物分類</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1.教師引導學生觀察各種校園植物，將植物外形和生長方式記錄下來。</w:t>
            </w:r>
          </w:p>
          <w:p>
            <w:pPr>
              <w:autoSpaceDE w:val="0"/>
              <w:autoSpaceDN w:val="0"/>
              <w:adjustRightInd w:val="0"/>
              <w:snapToGrid w:val="0"/>
              <w:rPr>
                <w:rFonts w:ascii="標楷體" w:hAnsi="標楷體" w:eastAsia="標楷體"/>
                <w:kern w:val="0"/>
                <w:sz w:val="20"/>
                <w:szCs w:val="23"/>
              </w:rPr>
            </w:pPr>
            <w:r>
              <w:rPr>
                <w:rFonts w:hint="eastAsia" w:ascii="標楷體" w:hAnsi="標楷體" w:eastAsia="標楷體"/>
                <w:kern w:val="0"/>
                <w:sz w:val="20"/>
                <w:szCs w:val="23"/>
              </w:rPr>
              <w:t>2.利用課本各種植物圖片，引導學生選擇分類標準進行植物分類。</w:t>
            </w:r>
          </w:p>
        </w:tc>
        <w:tc>
          <w:tcPr>
            <w:tcW w:w="447"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3</w:t>
            </w:r>
          </w:p>
        </w:tc>
        <w:tc>
          <w:tcPr>
            <w:tcW w:w="1316" w:type="dxa"/>
          </w:tcPr>
          <w:p>
            <w:pPr>
              <w:snapToGrid w:val="0"/>
              <w:rPr>
                <w:rFonts w:ascii="標楷體" w:hAnsi="標楷體" w:eastAsia="標楷體"/>
                <w:sz w:val="20"/>
                <w:szCs w:val="20"/>
              </w:rPr>
            </w:pPr>
            <w:r>
              <w:rPr>
                <w:rFonts w:hint="eastAsia" w:ascii="標楷體" w:hAnsi="標楷體" w:eastAsia="標楷體"/>
                <w:sz w:val="20"/>
                <w:szCs w:val="20"/>
              </w:rPr>
              <w:t>康軒版教科書第二單元「植物世界面面觀」</w:t>
            </w:r>
          </w:p>
          <w:p>
            <w:pPr>
              <w:snapToGrid w:val="0"/>
              <w:rPr>
                <w:rFonts w:hint="eastAsia" w:ascii="標楷體" w:hAnsi="標楷體" w:eastAsia="標楷體"/>
                <w:sz w:val="20"/>
                <w:szCs w:val="20"/>
              </w:rPr>
            </w:pPr>
            <w:r>
              <w:rPr>
                <w:rFonts w:hint="eastAsia" w:ascii="標楷體" w:hAnsi="標楷體" w:eastAsia="標楷體"/>
                <w:sz w:val="20"/>
                <w:szCs w:val="20"/>
              </w:rPr>
              <w:t>康軒版媒體</w:t>
            </w:r>
          </w:p>
          <w:p>
            <w:pPr>
              <w:snapToGrid w:val="0"/>
              <w:rPr>
                <w:rFonts w:hint="eastAsia" w:ascii="標楷體" w:hAnsi="標楷體" w:eastAsia="標楷體"/>
                <w:sz w:val="20"/>
                <w:szCs w:val="20"/>
              </w:rPr>
            </w:pPr>
            <w:r>
              <w:rPr>
                <w:rFonts w:hint="eastAsia" w:ascii="標楷體" w:hAnsi="標楷體" w:eastAsia="標楷體"/>
                <w:sz w:val="20"/>
                <w:szCs w:val="20"/>
              </w:rPr>
              <w:t>1.科學Follow Me</w:t>
            </w:r>
          </w:p>
          <w:p>
            <w:pPr>
              <w:snapToGrid w:val="0"/>
              <w:rPr>
                <w:rFonts w:ascii="標楷體" w:hAnsi="標楷體" w:eastAsia="標楷體"/>
                <w:sz w:val="20"/>
                <w:szCs w:val="20"/>
              </w:rPr>
            </w:pPr>
            <w:r>
              <w:rPr>
                <w:rFonts w:hint="eastAsia" w:ascii="標楷體" w:hAnsi="標楷體" w:eastAsia="標楷體"/>
                <w:sz w:val="20"/>
                <w:szCs w:val="20"/>
              </w:rPr>
              <w:t>2.重點歸納影片</w:t>
            </w:r>
          </w:p>
        </w:tc>
        <w:tc>
          <w:tcPr>
            <w:tcW w:w="1386" w:type="dxa"/>
          </w:tcPr>
          <w:p>
            <w:pPr>
              <w:snapToGrid w:val="0"/>
              <w:rPr>
                <w:rFonts w:ascii="標楷體" w:hAnsi="標楷體" w:eastAsia="標楷體"/>
                <w:sz w:val="20"/>
                <w:szCs w:val="20"/>
              </w:rPr>
            </w:pPr>
            <w:r>
              <w:rPr>
                <w:rFonts w:hint="eastAsia" w:ascii="標楷體" w:hAnsi="標楷體" w:eastAsia="標楷體"/>
                <w:sz w:val="20"/>
                <w:szCs w:val="20"/>
              </w:rPr>
              <w:t>1.口頭評量</w:t>
            </w:r>
          </w:p>
          <w:p>
            <w:pPr>
              <w:snapToGrid w:val="0"/>
              <w:rPr>
                <w:rFonts w:hint="eastAsia" w:ascii="標楷體" w:hAnsi="標楷體" w:eastAsia="標楷體"/>
                <w:sz w:val="20"/>
                <w:szCs w:val="20"/>
              </w:rPr>
            </w:pPr>
            <w:r>
              <w:rPr>
                <w:rFonts w:hint="eastAsia" w:ascii="標楷體" w:hAnsi="標楷體" w:eastAsia="標楷體"/>
                <w:sz w:val="20"/>
                <w:szCs w:val="20"/>
              </w:rPr>
              <w:t>2.實作評量</w:t>
            </w:r>
          </w:p>
          <w:p>
            <w:pPr>
              <w:snapToGrid w:val="0"/>
              <w:rPr>
                <w:rFonts w:ascii="標楷體" w:hAnsi="標楷體" w:eastAsia="標楷體"/>
                <w:sz w:val="20"/>
                <w:szCs w:val="20"/>
              </w:rPr>
            </w:pPr>
            <w:r>
              <w:rPr>
                <w:rFonts w:hint="eastAsia" w:ascii="標楷體" w:hAnsi="標楷體" w:eastAsia="標楷體"/>
                <w:sz w:val="20"/>
                <w:szCs w:val="20"/>
              </w:rPr>
              <w:t>3.習作評量</w:t>
            </w:r>
          </w:p>
        </w:tc>
        <w:tc>
          <w:tcPr>
            <w:tcW w:w="4031" w:type="dxa"/>
          </w:tcPr>
          <w:p>
            <w:pPr>
              <w:snapToGrid w:val="0"/>
              <w:rPr>
                <w:rFonts w:ascii="標楷體" w:hAnsi="標楷體" w:eastAsia="標楷體" w:cs="Times New Roman"/>
                <w:sz w:val="20"/>
                <w:szCs w:val="20"/>
              </w:rPr>
            </w:pPr>
            <w:r>
              <w:rPr>
                <w:rFonts w:hint="eastAsia" w:ascii="標楷體" w:hAnsi="標楷體" w:eastAsia="標楷體"/>
                <w:sz w:val="20"/>
                <w:szCs w:val="20"/>
              </w:rPr>
              <w:t>1-3-1-1能依規劃的實驗步驟來執行操作。</w:t>
            </w:r>
          </w:p>
          <w:p>
            <w:pPr>
              <w:snapToGrid w:val="0"/>
              <w:rPr>
                <w:rFonts w:hint="eastAsia" w:ascii="標楷體" w:hAnsi="標楷體" w:eastAsia="標楷體"/>
                <w:sz w:val="20"/>
                <w:szCs w:val="20"/>
              </w:rPr>
            </w:pPr>
            <w:r>
              <w:rPr>
                <w:rFonts w:hint="eastAsia" w:ascii="標楷體" w:hAnsi="標楷體" w:eastAsia="標楷體"/>
                <w:sz w:val="20"/>
                <w:szCs w:val="20"/>
              </w:rPr>
              <w:t>1-3-3-3由系列的相關活動，綜合說出活動的主要特徵。</w:t>
            </w:r>
          </w:p>
          <w:p>
            <w:pPr>
              <w:snapToGrid w:val="0"/>
              <w:rPr>
                <w:rFonts w:hint="eastAsia" w:ascii="標楷體" w:hAnsi="標楷體" w:eastAsia="標楷體"/>
                <w:sz w:val="20"/>
                <w:szCs w:val="20"/>
              </w:rPr>
            </w:pPr>
            <w:r>
              <w:rPr>
                <w:rFonts w:hint="eastAsia" w:ascii="標楷體" w:hAnsi="標楷體" w:eastAsia="標楷體"/>
                <w:sz w:val="20"/>
                <w:szCs w:val="20"/>
              </w:rPr>
              <w:t>1-3-5-1將資料用合適的圖表來表達。</w:t>
            </w:r>
          </w:p>
          <w:p>
            <w:pPr>
              <w:snapToGrid w:val="0"/>
              <w:rPr>
                <w:rFonts w:hint="eastAsia" w:ascii="標楷體" w:hAnsi="標楷體" w:eastAsia="標楷體"/>
                <w:sz w:val="20"/>
                <w:szCs w:val="20"/>
              </w:rPr>
            </w:pPr>
            <w:r>
              <w:rPr>
                <w:rFonts w:hint="eastAsia" w:ascii="標楷體" w:hAnsi="標楷體" w:eastAsia="標楷體"/>
                <w:sz w:val="20"/>
                <w:szCs w:val="20"/>
              </w:rPr>
              <w:t>2-3-2-1察覺植物根、莖、葉、花、果、種子各具功能。照光、溫度、溼度、土壤影響植物的生活，不同棲息地適應下來的植物也各不相同。發現植物繁殖的方法有許多種。</w:t>
            </w:r>
          </w:p>
          <w:p>
            <w:pPr>
              <w:snapToGrid w:val="0"/>
              <w:rPr>
                <w:rFonts w:hint="eastAsia" w:ascii="標楷體" w:hAnsi="標楷體" w:eastAsia="標楷體"/>
                <w:sz w:val="20"/>
                <w:szCs w:val="20"/>
              </w:rPr>
            </w:pPr>
            <w:r>
              <w:rPr>
                <w:rFonts w:hint="eastAsia" w:ascii="標楷體" w:hAnsi="標楷體" w:eastAsia="標楷體"/>
                <w:sz w:val="20"/>
                <w:szCs w:val="20"/>
              </w:rPr>
              <w:t>2-3-2-4藉著對動物及植物的認識，自訂一些標準將動物、植物分類。</w:t>
            </w:r>
          </w:p>
          <w:p>
            <w:pPr>
              <w:snapToGrid w:val="0"/>
              <w:rPr>
                <w:rFonts w:hint="eastAsia" w:ascii="標楷體" w:hAnsi="標楷體" w:eastAsia="標楷體"/>
                <w:sz w:val="20"/>
                <w:szCs w:val="20"/>
              </w:rPr>
            </w:pPr>
            <w:r>
              <w:rPr>
                <w:rFonts w:hint="eastAsia" w:ascii="標楷體" w:hAnsi="標楷體" w:eastAsia="標楷體"/>
                <w:sz w:val="20"/>
                <w:szCs w:val="20"/>
              </w:rPr>
              <w:t>5-3-1-1能依據自己所理解的知識，做最佳抉擇。</w:t>
            </w:r>
          </w:p>
          <w:p>
            <w:pPr>
              <w:snapToGrid w:val="0"/>
              <w:rPr>
                <w:rFonts w:hint="eastAsia" w:ascii="標楷體" w:hAnsi="標楷體" w:eastAsia="標楷體"/>
                <w:sz w:val="20"/>
                <w:szCs w:val="20"/>
              </w:rPr>
            </w:pPr>
            <w:r>
              <w:rPr>
                <w:rFonts w:hint="eastAsia" w:ascii="標楷體" w:hAnsi="標楷體" w:eastAsia="標楷體"/>
                <w:sz w:val="20"/>
                <w:szCs w:val="20"/>
              </w:rPr>
              <w:t>6-3-2-2相信自己常能想出好主意來完成一件事。</w:t>
            </w:r>
          </w:p>
          <w:p>
            <w:pPr>
              <w:snapToGrid w:val="0"/>
              <w:rPr>
                <w:rFonts w:hint="eastAsia" w:ascii="標楷體" w:hAnsi="標楷體" w:eastAsia="標楷體"/>
                <w:sz w:val="20"/>
                <w:szCs w:val="20"/>
              </w:rPr>
            </w:pPr>
            <w:r>
              <w:rPr>
                <w:rFonts w:hint="eastAsia" w:ascii="標楷體" w:hAnsi="標楷體" w:eastAsia="標楷體"/>
                <w:sz w:val="20"/>
                <w:szCs w:val="20"/>
              </w:rPr>
              <w:t>7-3-0-2把學習到的科學知識和技能應用於生活中。</w:t>
            </w:r>
          </w:p>
          <w:p>
            <w:pPr>
              <w:snapToGrid w:val="0"/>
              <w:rPr>
                <w:rFonts w:hint="eastAsia" w:ascii="標楷體" w:hAnsi="標楷體" w:eastAsia="標楷體"/>
                <w:sz w:val="20"/>
                <w:szCs w:val="20"/>
              </w:rPr>
            </w:pPr>
          </w:p>
          <w:p>
            <w:pPr>
              <w:snapToGrid w:val="0"/>
              <w:rPr>
                <w:rFonts w:ascii="標楷體" w:hAnsi="標楷體" w:eastAsia="標楷體"/>
                <w:sz w:val="20"/>
                <w:szCs w:val="20"/>
              </w:rPr>
            </w:pPr>
            <w:r>
              <w:rPr>
                <w:rFonts w:hint="eastAsia" w:ascii="標楷體" w:hAnsi="標楷體" w:eastAsia="標楷體"/>
                <w:kern w:val="0"/>
                <w:sz w:val="20"/>
                <w:szCs w:val="23"/>
              </w:rPr>
              <w:t>【期中評量週】</w:t>
            </w:r>
          </w:p>
        </w:tc>
        <w:tc>
          <w:tcPr>
            <w:tcW w:w="2058" w:type="dxa"/>
          </w:tcPr>
          <w:p>
            <w:pPr>
              <w:snapToGrid w:val="0"/>
              <w:rPr>
                <w:rFonts w:ascii="標楷體" w:hAnsi="標楷體" w:eastAsia="標楷體"/>
                <w:sz w:val="20"/>
                <w:szCs w:val="20"/>
              </w:rPr>
            </w:pPr>
            <w:r>
              <w:rPr>
                <w:rFonts w:hint="eastAsia" w:ascii="標楷體" w:hAnsi="標楷體" w:eastAsia="標楷體"/>
                <w:sz w:val="20"/>
                <w:szCs w:val="20"/>
              </w:rPr>
              <w:t>【環境教育】</w:t>
            </w:r>
          </w:p>
          <w:p>
            <w:pPr>
              <w:snapToGrid w:val="0"/>
              <w:rPr>
                <w:rFonts w:hint="eastAsia" w:ascii="標楷體" w:hAnsi="標楷體" w:eastAsia="標楷體"/>
                <w:sz w:val="20"/>
                <w:szCs w:val="20"/>
              </w:rPr>
            </w:pPr>
            <w:r>
              <w:rPr>
                <w:rFonts w:hint="eastAsia" w:ascii="標楷體" w:hAnsi="標楷體" w:eastAsia="標楷體"/>
                <w:sz w:val="20"/>
                <w:szCs w:val="20"/>
              </w:rPr>
              <w:t>1-3-1能藉由觀察與體驗自然，以創作文章、美勞、音樂、戲劇表演等形式表現自然環境之美與對環境的關懷。</w:t>
            </w:r>
          </w:p>
          <w:p>
            <w:pPr>
              <w:snapToGrid w:val="0"/>
              <w:rPr>
                <w:rFonts w:hint="eastAsia" w:ascii="標楷體" w:hAnsi="標楷體" w:eastAsia="標楷體"/>
                <w:sz w:val="20"/>
                <w:szCs w:val="20"/>
              </w:rPr>
            </w:pPr>
            <w:r>
              <w:rPr>
                <w:rFonts w:hint="eastAsia" w:ascii="標楷體" w:hAnsi="標楷體" w:eastAsia="標楷體"/>
                <w:sz w:val="20"/>
                <w:szCs w:val="20"/>
              </w:rPr>
              <w:t>4-3-4能建立伙伴關係，尋求適切的資源與協助，以設法解決環境問題。</w:t>
            </w:r>
          </w:p>
          <w:p>
            <w:pPr>
              <w:snapToGrid w:val="0"/>
              <w:rPr>
                <w:rFonts w:hint="eastAsia" w:ascii="標楷體" w:hAnsi="標楷體" w:eastAsia="標楷體"/>
                <w:sz w:val="20"/>
                <w:szCs w:val="20"/>
              </w:rPr>
            </w:pPr>
            <w:r>
              <w:rPr>
                <w:rFonts w:hint="eastAsia" w:ascii="標楷體" w:hAnsi="標楷體" w:eastAsia="標楷體"/>
                <w:sz w:val="20"/>
                <w:szCs w:val="20"/>
              </w:rPr>
              <w:t>【生涯發展教育】</w:t>
            </w:r>
          </w:p>
          <w:p>
            <w:pPr>
              <w:snapToGrid w:val="0"/>
              <w:rPr>
                <w:rFonts w:hint="eastAsia" w:ascii="標楷體" w:hAnsi="標楷體" w:eastAsia="標楷體"/>
                <w:sz w:val="20"/>
                <w:szCs w:val="20"/>
              </w:rPr>
            </w:pPr>
            <w:r>
              <w:rPr>
                <w:rFonts w:hint="eastAsia" w:ascii="標楷體" w:hAnsi="標楷體" w:eastAsia="標楷體"/>
                <w:sz w:val="20"/>
                <w:szCs w:val="20"/>
              </w:rPr>
              <w:t>1-2-1培養自己的興趣、能力。</w:t>
            </w:r>
          </w:p>
          <w:p>
            <w:pPr>
              <w:snapToGrid w:val="0"/>
              <w:rPr>
                <w:rFonts w:hint="eastAsia" w:ascii="標楷體" w:hAnsi="標楷體" w:eastAsia="標楷體"/>
                <w:sz w:val="20"/>
                <w:szCs w:val="20"/>
              </w:rPr>
            </w:pPr>
            <w:r>
              <w:rPr>
                <w:rFonts w:hint="eastAsia" w:ascii="標楷體" w:hAnsi="標楷體" w:eastAsia="標楷體"/>
                <w:sz w:val="20"/>
                <w:szCs w:val="20"/>
              </w:rPr>
              <w:t>3-2-1培養規劃及運用時間的能力。</w:t>
            </w:r>
          </w:p>
          <w:p>
            <w:pPr>
              <w:snapToGrid w:val="0"/>
              <w:rPr>
                <w:rFonts w:hint="eastAsia" w:ascii="標楷體" w:hAnsi="標楷體" w:eastAsia="標楷體"/>
                <w:sz w:val="20"/>
                <w:szCs w:val="20"/>
              </w:rPr>
            </w:pPr>
            <w:r>
              <w:rPr>
                <w:rFonts w:hint="eastAsia" w:ascii="標楷體" w:hAnsi="標楷體" w:eastAsia="標楷體"/>
                <w:sz w:val="20"/>
                <w:szCs w:val="20"/>
              </w:rPr>
              <w:t>3-2-2學習如何解決問題及做決定。</w:t>
            </w:r>
          </w:p>
          <w:p>
            <w:pPr>
              <w:snapToGrid w:val="0"/>
              <w:rPr>
                <w:rFonts w:hint="eastAsia" w:ascii="標楷體" w:hAnsi="標楷體" w:eastAsia="標楷體"/>
                <w:sz w:val="20"/>
                <w:szCs w:val="20"/>
              </w:rPr>
            </w:pPr>
            <w:r>
              <w:rPr>
                <w:rFonts w:hint="eastAsia" w:ascii="標楷體" w:hAnsi="標楷體" w:eastAsia="標楷體"/>
                <w:sz w:val="20"/>
                <w:szCs w:val="20"/>
              </w:rPr>
              <w:t>【性別平等教育】</w:t>
            </w:r>
          </w:p>
          <w:p>
            <w:pPr>
              <w:snapToGrid w:val="0"/>
              <w:rPr>
                <w:rFonts w:hint="eastAsia" w:ascii="標楷體" w:hAnsi="標楷體" w:eastAsia="標楷體"/>
                <w:sz w:val="20"/>
                <w:szCs w:val="20"/>
              </w:rPr>
            </w:pPr>
            <w:r>
              <w:rPr>
                <w:rFonts w:hint="eastAsia" w:ascii="標楷體" w:hAnsi="標楷體" w:eastAsia="標楷體"/>
                <w:sz w:val="20"/>
                <w:szCs w:val="20"/>
              </w:rPr>
              <w:t>2-3-2學習在性別互動中，展現自我的特色。</w:t>
            </w:r>
          </w:p>
          <w:p>
            <w:pPr>
              <w:snapToGrid w:val="0"/>
              <w:rPr>
                <w:rFonts w:hint="eastAsia" w:ascii="標楷體" w:hAnsi="標楷體" w:eastAsia="標楷體"/>
                <w:sz w:val="20"/>
                <w:szCs w:val="20"/>
              </w:rPr>
            </w:pPr>
            <w:r>
              <w:rPr>
                <w:rFonts w:hint="eastAsia" w:ascii="標楷體" w:hAnsi="標楷體" w:eastAsia="標楷體"/>
                <w:sz w:val="20"/>
                <w:szCs w:val="20"/>
              </w:rPr>
              <w:t>【家政教育】</w:t>
            </w:r>
          </w:p>
          <w:p>
            <w:pPr>
              <w:snapToGrid w:val="0"/>
              <w:rPr>
                <w:rFonts w:ascii="標楷體" w:hAnsi="標楷體" w:eastAsia="標楷體"/>
                <w:sz w:val="20"/>
                <w:szCs w:val="20"/>
              </w:rPr>
            </w:pPr>
            <w:r>
              <w:rPr>
                <w:rFonts w:hint="eastAsia" w:ascii="標楷體" w:hAnsi="標楷體" w:eastAsia="標楷體"/>
                <w:sz w:val="20"/>
                <w:szCs w:val="20"/>
              </w:rPr>
              <w:t>3-3-6利用科技蒐集生活相關資訊。</w:t>
            </w:r>
          </w:p>
        </w:tc>
        <w:tc>
          <w:tcPr>
            <w:tcW w:w="788" w:type="dxa"/>
          </w:tcPr>
          <w:p>
            <w:pPr>
              <w:spacing w:line="240" w:lineRule="exact"/>
              <w:rPr>
                <w:rFonts w:hint="eastAsia" w:ascii="標楷體" w:hAnsi="標楷體" w:eastAsia="標楷體"/>
                <w:sz w:val="20"/>
                <w:szCs w:val="20"/>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755"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十一</w:t>
            </w:r>
          </w:p>
          <w:p>
            <w:pPr>
              <w:snapToGrid w:val="0"/>
              <w:jc w:val="center"/>
              <w:rPr>
                <w:rFonts w:hint="eastAsia" w:ascii="標楷體" w:hAnsi="標楷體" w:eastAsia="標楷體"/>
                <w:sz w:val="20"/>
                <w:szCs w:val="20"/>
              </w:rPr>
            </w:pPr>
            <w:r>
              <w:rPr>
                <w:rFonts w:hint="eastAsia" w:ascii="標楷體" w:hAnsi="標楷體" w:eastAsia="標楷體"/>
                <w:sz w:val="20"/>
                <w:szCs w:val="20"/>
              </w:rPr>
              <w:t>11/03</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ascii="標楷體" w:hAnsi="標楷體" w:eastAsia="標楷體"/>
                <w:sz w:val="20"/>
                <w:szCs w:val="20"/>
              </w:rPr>
            </w:pPr>
            <w:r>
              <w:rPr>
                <w:rFonts w:hint="eastAsia" w:ascii="標楷體" w:hAnsi="標楷體" w:eastAsia="標楷體"/>
                <w:sz w:val="20"/>
                <w:szCs w:val="20"/>
              </w:rPr>
              <w:t>11/09</w:t>
            </w:r>
          </w:p>
        </w:tc>
        <w:tc>
          <w:tcPr>
            <w:tcW w:w="1424" w:type="dxa"/>
            <w:vAlign w:val="center"/>
          </w:tcPr>
          <w:p>
            <w:pPr>
              <w:snapToGrid w:val="0"/>
              <w:rPr>
                <w:rFonts w:hint="eastAsia" w:ascii="標楷體" w:hAnsi="標楷體" w:eastAsia="標楷體"/>
                <w:color w:val="000000"/>
                <w:sz w:val="20"/>
              </w:rPr>
            </w:pPr>
            <w:r>
              <w:rPr>
                <w:rFonts w:hint="eastAsia" w:ascii="標楷體" w:hAnsi="標楷體" w:eastAsia="標楷體"/>
                <w:color w:val="000000"/>
                <w:sz w:val="20"/>
              </w:rPr>
              <w:t>三、水溶液</w:t>
            </w:r>
          </w:p>
          <w:p>
            <w:pPr>
              <w:snapToGrid w:val="0"/>
              <w:rPr>
                <w:rFonts w:ascii="標楷體" w:hAnsi="標楷體" w:eastAsia="標楷體"/>
                <w:color w:val="000000"/>
                <w:sz w:val="20"/>
              </w:rPr>
            </w:pPr>
            <w:r>
              <w:rPr>
                <w:rFonts w:hint="eastAsia" w:ascii="標楷體" w:hAnsi="標楷體" w:eastAsia="標楷體"/>
                <w:color w:val="000000"/>
                <w:sz w:val="20"/>
              </w:rPr>
              <w:t>活動一 溶解現象</w:t>
            </w:r>
          </w:p>
        </w:tc>
        <w:tc>
          <w:tcPr>
            <w:tcW w:w="3094" w:type="dxa"/>
          </w:tcPr>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【活動1-1】物質的溶解現象</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1.透過觀察，察覺有些物質可以溶於水中，形成水溶液。</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2.察覺物質溶於水中會形成水溶液，且生活中應用到許多的水溶液。</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3.透過操作和討論，知道物質溶解於水後，水溶液的重量會變重。</w:t>
            </w:r>
          </w:p>
          <w:p>
            <w:pPr>
              <w:autoSpaceDE w:val="0"/>
              <w:autoSpaceDN w:val="0"/>
              <w:adjustRightInd w:val="0"/>
              <w:snapToGrid w:val="0"/>
              <w:rPr>
                <w:rFonts w:ascii="標楷體" w:hAnsi="標楷體" w:eastAsia="標楷體"/>
                <w:kern w:val="0"/>
                <w:sz w:val="20"/>
                <w:szCs w:val="23"/>
              </w:rPr>
            </w:pPr>
            <w:r>
              <w:rPr>
                <w:rFonts w:hint="eastAsia" w:ascii="標楷體" w:hAnsi="標楷體" w:eastAsia="標楷體"/>
                <w:kern w:val="0"/>
                <w:sz w:val="20"/>
                <w:szCs w:val="23"/>
              </w:rPr>
              <w:t>4.透過操作和討論，察覺當食鹽水溶液中的水分蒸發後，可以回收溶解在水中的食鹽顆粒。</w:t>
            </w:r>
          </w:p>
        </w:tc>
        <w:tc>
          <w:tcPr>
            <w:tcW w:w="447"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3</w:t>
            </w:r>
          </w:p>
        </w:tc>
        <w:tc>
          <w:tcPr>
            <w:tcW w:w="1316" w:type="dxa"/>
          </w:tcPr>
          <w:p>
            <w:pPr>
              <w:snapToGrid w:val="0"/>
              <w:rPr>
                <w:rFonts w:ascii="標楷體" w:hAnsi="標楷體" w:eastAsia="標楷體"/>
                <w:sz w:val="20"/>
                <w:szCs w:val="20"/>
              </w:rPr>
            </w:pPr>
            <w:r>
              <w:rPr>
                <w:rFonts w:hint="eastAsia" w:ascii="標楷體" w:hAnsi="標楷體" w:eastAsia="標楷體"/>
                <w:sz w:val="20"/>
                <w:szCs w:val="20"/>
              </w:rPr>
              <w:t>康軒版教科書第三單元「水溶液」</w:t>
            </w:r>
          </w:p>
          <w:p>
            <w:pPr>
              <w:snapToGrid w:val="0"/>
              <w:rPr>
                <w:rFonts w:hint="eastAsia" w:ascii="標楷體" w:hAnsi="標楷體" w:eastAsia="標楷體"/>
                <w:sz w:val="20"/>
                <w:szCs w:val="20"/>
              </w:rPr>
            </w:pPr>
          </w:p>
          <w:p>
            <w:pPr>
              <w:snapToGrid w:val="0"/>
              <w:rPr>
                <w:rFonts w:hint="eastAsia" w:ascii="標楷體" w:hAnsi="標楷體" w:eastAsia="標楷體"/>
                <w:sz w:val="20"/>
                <w:szCs w:val="20"/>
              </w:rPr>
            </w:pPr>
            <w:r>
              <w:rPr>
                <w:rFonts w:hint="eastAsia" w:ascii="標楷體" w:hAnsi="標楷體" w:eastAsia="標楷體"/>
                <w:sz w:val="20"/>
                <w:szCs w:val="20"/>
              </w:rPr>
              <w:t>康軒版媒體</w:t>
            </w:r>
          </w:p>
          <w:p>
            <w:pPr>
              <w:snapToGrid w:val="0"/>
              <w:rPr>
                <w:rFonts w:hint="eastAsia" w:ascii="標楷體" w:hAnsi="標楷體" w:eastAsia="標楷體"/>
                <w:sz w:val="20"/>
                <w:szCs w:val="20"/>
              </w:rPr>
            </w:pPr>
            <w:r>
              <w:rPr>
                <w:rFonts w:hint="eastAsia" w:ascii="標楷體" w:hAnsi="標楷體" w:eastAsia="標楷體"/>
                <w:sz w:val="20"/>
                <w:szCs w:val="20"/>
              </w:rPr>
              <w:t>1.科學Follow Me</w:t>
            </w:r>
          </w:p>
          <w:p>
            <w:pPr>
              <w:snapToGrid w:val="0"/>
              <w:rPr>
                <w:rFonts w:ascii="標楷體" w:hAnsi="標楷體" w:eastAsia="標楷體"/>
                <w:sz w:val="20"/>
                <w:szCs w:val="20"/>
              </w:rPr>
            </w:pPr>
            <w:r>
              <w:rPr>
                <w:rFonts w:hint="eastAsia" w:ascii="標楷體" w:hAnsi="標楷體" w:eastAsia="標楷體"/>
                <w:sz w:val="20"/>
                <w:szCs w:val="20"/>
              </w:rPr>
              <w:t>2.重點歸納影片</w:t>
            </w:r>
          </w:p>
        </w:tc>
        <w:tc>
          <w:tcPr>
            <w:tcW w:w="1386" w:type="dxa"/>
          </w:tcPr>
          <w:p>
            <w:pPr>
              <w:snapToGrid w:val="0"/>
              <w:rPr>
                <w:rFonts w:ascii="標楷體" w:hAnsi="標楷體" w:eastAsia="標楷體"/>
                <w:sz w:val="20"/>
                <w:szCs w:val="20"/>
              </w:rPr>
            </w:pPr>
            <w:r>
              <w:rPr>
                <w:rFonts w:hint="eastAsia" w:ascii="標楷體" w:hAnsi="標楷體" w:eastAsia="標楷體"/>
                <w:sz w:val="20"/>
                <w:szCs w:val="20"/>
              </w:rPr>
              <w:t>1.口頭評量</w:t>
            </w:r>
          </w:p>
          <w:p>
            <w:pPr>
              <w:snapToGrid w:val="0"/>
              <w:rPr>
                <w:rFonts w:hint="eastAsia" w:ascii="標楷體" w:hAnsi="標楷體" w:eastAsia="標楷體"/>
                <w:sz w:val="20"/>
                <w:szCs w:val="20"/>
              </w:rPr>
            </w:pPr>
            <w:r>
              <w:rPr>
                <w:rFonts w:hint="eastAsia" w:ascii="標楷體" w:hAnsi="標楷體" w:eastAsia="標楷體"/>
                <w:sz w:val="20"/>
                <w:szCs w:val="20"/>
              </w:rPr>
              <w:t>2.實作評量</w:t>
            </w:r>
          </w:p>
          <w:p>
            <w:pPr>
              <w:snapToGrid w:val="0"/>
              <w:rPr>
                <w:rFonts w:ascii="標楷體" w:hAnsi="標楷體" w:eastAsia="標楷體"/>
                <w:sz w:val="20"/>
                <w:szCs w:val="20"/>
              </w:rPr>
            </w:pPr>
            <w:r>
              <w:rPr>
                <w:rFonts w:hint="eastAsia" w:ascii="標楷體" w:hAnsi="標楷體" w:eastAsia="標楷體"/>
                <w:sz w:val="20"/>
                <w:szCs w:val="20"/>
              </w:rPr>
              <w:t>3.習作評量</w:t>
            </w:r>
          </w:p>
        </w:tc>
        <w:tc>
          <w:tcPr>
            <w:tcW w:w="4031" w:type="dxa"/>
          </w:tcPr>
          <w:p>
            <w:pPr>
              <w:snapToGrid w:val="0"/>
              <w:rPr>
                <w:rFonts w:ascii="標楷體" w:hAnsi="標楷體" w:eastAsia="標楷體" w:cs="Times New Roman"/>
                <w:sz w:val="20"/>
                <w:szCs w:val="20"/>
              </w:rPr>
            </w:pPr>
            <w:r>
              <w:rPr>
                <w:rFonts w:hint="eastAsia" w:ascii="標楷體" w:hAnsi="標楷體" w:eastAsia="標楷體"/>
                <w:sz w:val="20"/>
                <w:szCs w:val="20"/>
              </w:rPr>
              <w:t>1-3-1-1能依規劃的實驗步驟來執行操作。</w:t>
            </w:r>
          </w:p>
          <w:p>
            <w:pPr>
              <w:snapToGrid w:val="0"/>
              <w:rPr>
                <w:rFonts w:hint="eastAsia" w:ascii="標楷體" w:hAnsi="標楷體" w:eastAsia="標楷體"/>
                <w:sz w:val="20"/>
                <w:szCs w:val="20"/>
              </w:rPr>
            </w:pPr>
            <w:r>
              <w:rPr>
                <w:rFonts w:hint="eastAsia" w:ascii="標楷體" w:hAnsi="標楷體" w:eastAsia="標楷體"/>
                <w:sz w:val="20"/>
                <w:szCs w:val="20"/>
              </w:rPr>
              <w:t>1-3-3-3由系列的相關活動，綜合說出活動的主要特徵。</w:t>
            </w:r>
          </w:p>
          <w:p>
            <w:pPr>
              <w:snapToGrid w:val="0"/>
              <w:rPr>
                <w:rFonts w:hint="eastAsia" w:ascii="標楷體" w:hAnsi="標楷體" w:eastAsia="標楷體"/>
                <w:sz w:val="20"/>
                <w:szCs w:val="20"/>
              </w:rPr>
            </w:pPr>
            <w:r>
              <w:rPr>
                <w:rFonts w:hint="eastAsia" w:ascii="標楷體" w:hAnsi="標楷體" w:eastAsia="標楷體"/>
                <w:sz w:val="20"/>
                <w:szCs w:val="20"/>
              </w:rPr>
              <w:t>1-3-5-1將資料用合適的圖表來表達。</w:t>
            </w:r>
          </w:p>
          <w:p>
            <w:pPr>
              <w:snapToGrid w:val="0"/>
              <w:rPr>
                <w:rFonts w:hint="eastAsia" w:ascii="標楷體" w:hAnsi="標楷體" w:eastAsia="標楷體"/>
                <w:sz w:val="20"/>
                <w:szCs w:val="20"/>
              </w:rPr>
            </w:pPr>
            <w:r>
              <w:rPr>
                <w:rFonts w:hint="eastAsia" w:ascii="標楷體" w:hAnsi="標楷體" w:eastAsia="標楷體"/>
                <w:sz w:val="20"/>
                <w:szCs w:val="20"/>
              </w:rPr>
              <w:t>2-3-2-1察覺植物根、莖、葉、花、果、種子各具功能。照光、溫度、溼度、土壤影響植物的生活，不同棲息地適應下來的植物也各不相同。發現植物繁殖的方法有許多種。</w:t>
            </w:r>
          </w:p>
          <w:p>
            <w:pPr>
              <w:snapToGrid w:val="0"/>
              <w:rPr>
                <w:rFonts w:hint="eastAsia" w:ascii="標楷體" w:hAnsi="標楷體" w:eastAsia="標楷體"/>
                <w:sz w:val="20"/>
                <w:szCs w:val="20"/>
              </w:rPr>
            </w:pPr>
            <w:r>
              <w:rPr>
                <w:rFonts w:hint="eastAsia" w:ascii="標楷體" w:hAnsi="標楷體" w:eastAsia="標楷體"/>
                <w:sz w:val="20"/>
                <w:szCs w:val="20"/>
              </w:rPr>
              <w:t>2-3-2-4藉著對動物及植物的認識，自訂一些標準將動物、植物分類。</w:t>
            </w:r>
          </w:p>
          <w:p>
            <w:pPr>
              <w:snapToGrid w:val="0"/>
              <w:rPr>
                <w:rFonts w:hint="eastAsia" w:ascii="標楷體" w:hAnsi="標楷體" w:eastAsia="標楷體"/>
                <w:sz w:val="20"/>
                <w:szCs w:val="20"/>
              </w:rPr>
            </w:pPr>
            <w:r>
              <w:rPr>
                <w:rFonts w:hint="eastAsia" w:ascii="標楷體" w:hAnsi="標楷體" w:eastAsia="標楷體"/>
                <w:sz w:val="20"/>
                <w:szCs w:val="20"/>
              </w:rPr>
              <w:t>5-3-1-1能依據自己所理解的知識，做最佳抉擇。</w:t>
            </w:r>
          </w:p>
          <w:p>
            <w:pPr>
              <w:snapToGrid w:val="0"/>
              <w:rPr>
                <w:rFonts w:hint="eastAsia" w:ascii="標楷體" w:hAnsi="標楷體" w:eastAsia="標楷體"/>
                <w:sz w:val="20"/>
                <w:szCs w:val="20"/>
              </w:rPr>
            </w:pPr>
            <w:r>
              <w:rPr>
                <w:rFonts w:hint="eastAsia" w:ascii="標楷體" w:hAnsi="標楷體" w:eastAsia="標楷體"/>
                <w:sz w:val="20"/>
                <w:szCs w:val="20"/>
              </w:rPr>
              <w:t>6-3-2-2相信自己常能想出好主意來完成一件事。</w:t>
            </w:r>
          </w:p>
          <w:p>
            <w:pPr>
              <w:snapToGrid w:val="0"/>
              <w:rPr>
                <w:rFonts w:hint="eastAsia" w:ascii="標楷體" w:hAnsi="標楷體" w:eastAsia="標楷體"/>
                <w:sz w:val="20"/>
                <w:szCs w:val="20"/>
              </w:rPr>
            </w:pPr>
            <w:r>
              <w:rPr>
                <w:rFonts w:hint="eastAsia" w:ascii="標楷體" w:hAnsi="標楷體" w:eastAsia="標楷體"/>
                <w:sz w:val="20"/>
                <w:szCs w:val="20"/>
              </w:rPr>
              <w:t>7-3-0-2把學習到的科學知識和技能應用於生活中。</w:t>
            </w:r>
          </w:p>
          <w:p>
            <w:pPr>
              <w:snapToGrid w:val="0"/>
              <w:rPr>
                <w:rFonts w:ascii="標楷體" w:hAnsi="標楷體" w:eastAsia="標楷體"/>
                <w:sz w:val="20"/>
                <w:szCs w:val="20"/>
              </w:rPr>
            </w:pPr>
          </w:p>
        </w:tc>
        <w:tc>
          <w:tcPr>
            <w:tcW w:w="2058" w:type="dxa"/>
          </w:tcPr>
          <w:p>
            <w:pPr>
              <w:snapToGrid w:val="0"/>
              <w:rPr>
                <w:rFonts w:ascii="標楷體" w:hAnsi="標楷體" w:eastAsia="標楷體"/>
                <w:sz w:val="20"/>
                <w:szCs w:val="20"/>
              </w:rPr>
            </w:pPr>
            <w:r>
              <w:rPr>
                <w:rFonts w:hint="eastAsia" w:ascii="標楷體" w:hAnsi="標楷體" w:eastAsia="標楷體"/>
                <w:sz w:val="20"/>
                <w:szCs w:val="20"/>
              </w:rPr>
              <w:t>【環境教育】</w:t>
            </w:r>
          </w:p>
          <w:p>
            <w:pPr>
              <w:snapToGrid w:val="0"/>
              <w:rPr>
                <w:rFonts w:hint="eastAsia" w:ascii="標楷體" w:hAnsi="標楷體" w:eastAsia="標楷體"/>
                <w:sz w:val="20"/>
                <w:szCs w:val="20"/>
              </w:rPr>
            </w:pPr>
            <w:r>
              <w:rPr>
                <w:rFonts w:hint="eastAsia" w:ascii="標楷體" w:hAnsi="標楷體" w:eastAsia="標楷體"/>
                <w:sz w:val="20"/>
                <w:szCs w:val="20"/>
              </w:rPr>
              <w:t>1-3-1能藉由觀察與體驗自然，以創作文章、美勞、音樂、戲劇表演等形式表現自然環境之美與對環境的關懷。</w:t>
            </w:r>
          </w:p>
          <w:p>
            <w:pPr>
              <w:snapToGrid w:val="0"/>
              <w:rPr>
                <w:rFonts w:hint="eastAsia" w:ascii="標楷體" w:hAnsi="標楷體" w:eastAsia="標楷體"/>
                <w:sz w:val="20"/>
                <w:szCs w:val="20"/>
              </w:rPr>
            </w:pPr>
            <w:r>
              <w:rPr>
                <w:rFonts w:hint="eastAsia" w:ascii="標楷體" w:hAnsi="標楷體" w:eastAsia="標楷體"/>
                <w:sz w:val="20"/>
                <w:szCs w:val="20"/>
              </w:rPr>
              <w:t>4-3-4能建立伙伴關係，尋求適切的資源與協助，以設法解決環境問題。</w:t>
            </w:r>
          </w:p>
          <w:p>
            <w:pPr>
              <w:snapToGrid w:val="0"/>
              <w:rPr>
                <w:rFonts w:hint="eastAsia" w:ascii="標楷體" w:hAnsi="標楷體" w:eastAsia="標楷體"/>
                <w:sz w:val="20"/>
                <w:szCs w:val="20"/>
              </w:rPr>
            </w:pPr>
            <w:r>
              <w:rPr>
                <w:rFonts w:hint="eastAsia" w:ascii="標楷體" w:hAnsi="標楷體" w:eastAsia="標楷體"/>
                <w:sz w:val="20"/>
                <w:szCs w:val="20"/>
              </w:rPr>
              <w:t>【生涯發展教育】</w:t>
            </w:r>
          </w:p>
          <w:p>
            <w:pPr>
              <w:snapToGrid w:val="0"/>
              <w:rPr>
                <w:rFonts w:hint="eastAsia" w:ascii="標楷體" w:hAnsi="標楷體" w:eastAsia="標楷體"/>
                <w:sz w:val="20"/>
                <w:szCs w:val="20"/>
              </w:rPr>
            </w:pPr>
            <w:r>
              <w:rPr>
                <w:rFonts w:hint="eastAsia" w:ascii="標楷體" w:hAnsi="標楷體" w:eastAsia="標楷體"/>
                <w:sz w:val="20"/>
                <w:szCs w:val="20"/>
              </w:rPr>
              <w:t>1-2-1培養自己的興趣、能力。</w:t>
            </w:r>
          </w:p>
          <w:p>
            <w:pPr>
              <w:snapToGrid w:val="0"/>
              <w:rPr>
                <w:rFonts w:hint="eastAsia" w:ascii="標楷體" w:hAnsi="標楷體" w:eastAsia="標楷體"/>
                <w:sz w:val="20"/>
                <w:szCs w:val="20"/>
              </w:rPr>
            </w:pPr>
            <w:r>
              <w:rPr>
                <w:rFonts w:hint="eastAsia" w:ascii="標楷體" w:hAnsi="標楷體" w:eastAsia="標楷體"/>
                <w:sz w:val="20"/>
                <w:szCs w:val="20"/>
              </w:rPr>
              <w:t>3-2-1培養規劃及運用時間的能力。</w:t>
            </w:r>
          </w:p>
          <w:p>
            <w:pPr>
              <w:snapToGrid w:val="0"/>
              <w:rPr>
                <w:rFonts w:hint="eastAsia" w:ascii="標楷體" w:hAnsi="標楷體" w:eastAsia="標楷體"/>
                <w:sz w:val="20"/>
                <w:szCs w:val="20"/>
              </w:rPr>
            </w:pPr>
            <w:r>
              <w:rPr>
                <w:rFonts w:hint="eastAsia" w:ascii="標楷體" w:hAnsi="標楷體" w:eastAsia="標楷體"/>
                <w:sz w:val="20"/>
                <w:szCs w:val="20"/>
              </w:rPr>
              <w:t>3-2-2學習如何解決問題及做決定。</w:t>
            </w:r>
          </w:p>
          <w:p>
            <w:pPr>
              <w:snapToGrid w:val="0"/>
              <w:rPr>
                <w:rFonts w:hint="eastAsia" w:ascii="標楷體" w:hAnsi="標楷體" w:eastAsia="標楷體"/>
                <w:sz w:val="20"/>
                <w:szCs w:val="20"/>
              </w:rPr>
            </w:pPr>
            <w:r>
              <w:rPr>
                <w:rFonts w:hint="eastAsia" w:ascii="標楷體" w:hAnsi="標楷體" w:eastAsia="標楷體"/>
                <w:sz w:val="20"/>
                <w:szCs w:val="20"/>
              </w:rPr>
              <w:t>【性別平等教育】</w:t>
            </w:r>
          </w:p>
          <w:p>
            <w:pPr>
              <w:snapToGrid w:val="0"/>
              <w:rPr>
                <w:rFonts w:hint="eastAsia" w:ascii="標楷體" w:hAnsi="標楷體" w:eastAsia="標楷體"/>
                <w:sz w:val="20"/>
                <w:szCs w:val="20"/>
              </w:rPr>
            </w:pPr>
            <w:r>
              <w:rPr>
                <w:rFonts w:hint="eastAsia" w:ascii="標楷體" w:hAnsi="標楷體" w:eastAsia="標楷體"/>
                <w:sz w:val="20"/>
                <w:szCs w:val="20"/>
              </w:rPr>
              <w:t>2-3-2學習在性別互動中，展現自我的特色。</w:t>
            </w:r>
          </w:p>
          <w:p>
            <w:pPr>
              <w:snapToGrid w:val="0"/>
              <w:rPr>
                <w:rFonts w:hint="eastAsia" w:ascii="標楷體" w:hAnsi="標楷體" w:eastAsia="標楷體"/>
                <w:sz w:val="20"/>
                <w:szCs w:val="20"/>
              </w:rPr>
            </w:pPr>
            <w:r>
              <w:rPr>
                <w:rFonts w:hint="eastAsia" w:ascii="標楷體" w:hAnsi="標楷體" w:eastAsia="標楷體"/>
                <w:sz w:val="20"/>
                <w:szCs w:val="20"/>
              </w:rPr>
              <w:t>【家政教育】</w:t>
            </w:r>
          </w:p>
          <w:p>
            <w:pPr>
              <w:snapToGrid w:val="0"/>
              <w:rPr>
                <w:rFonts w:ascii="標楷體" w:hAnsi="標楷體" w:eastAsia="標楷體"/>
                <w:sz w:val="20"/>
                <w:szCs w:val="20"/>
              </w:rPr>
            </w:pPr>
            <w:r>
              <w:rPr>
                <w:rFonts w:hint="eastAsia" w:ascii="標楷體" w:hAnsi="標楷體" w:eastAsia="標楷體"/>
                <w:sz w:val="20"/>
                <w:szCs w:val="20"/>
              </w:rPr>
              <w:t>3-3-6利用科技蒐集生活相關資訊。</w:t>
            </w:r>
          </w:p>
        </w:tc>
        <w:tc>
          <w:tcPr>
            <w:tcW w:w="788" w:type="dxa"/>
          </w:tcPr>
          <w:p>
            <w:pPr>
              <w:spacing w:line="240" w:lineRule="exact"/>
              <w:rPr>
                <w:rFonts w:hint="eastAsia" w:ascii="標楷體" w:hAnsi="標楷體" w:eastAsia="標楷體"/>
                <w:sz w:val="20"/>
                <w:szCs w:val="20"/>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755"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十二</w:t>
            </w:r>
          </w:p>
          <w:p>
            <w:pPr>
              <w:snapToGrid w:val="0"/>
              <w:jc w:val="center"/>
              <w:rPr>
                <w:rFonts w:hint="eastAsia" w:ascii="標楷體" w:hAnsi="標楷體" w:eastAsia="標楷體"/>
                <w:sz w:val="20"/>
                <w:szCs w:val="20"/>
              </w:rPr>
            </w:pPr>
            <w:r>
              <w:rPr>
                <w:rFonts w:hint="eastAsia" w:ascii="標楷體" w:hAnsi="標楷體" w:eastAsia="標楷體"/>
                <w:sz w:val="20"/>
                <w:szCs w:val="20"/>
              </w:rPr>
              <w:t>11/10</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ascii="標楷體" w:hAnsi="標楷體" w:eastAsia="標楷體"/>
                <w:sz w:val="20"/>
                <w:szCs w:val="20"/>
              </w:rPr>
            </w:pPr>
            <w:r>
              <w:rPr>
                <w:rFonts w:hint="eastAsia" w:ascii="標楷體" w:hAnsi="標楷體" w:eastAsia="標楷體"/>
                <w:sz w:val="20"/>
                <w:szCs w:val="20"/>
              </w:rPr>
              <w:t>11/16</w:t>
            </w:r>
          </w:p>
        </w:tc>
        <w:tc>
          <w:tcPr>
            <w:tcW w:w="1424" w:type="dxa"/>
            <w:vAlign w:val="center"/>
          </w:tcPr>
          <w:p>
            <w:pPr>
              <w:snapToGrid w:val="0"/>
              <w:rPr>
                <w:rFonts w:hint="eastAsia" w:ascii="標楷體" w:hAnsi="標楷體" w:eastAsia="標楷體"/>
                <w:color w:val="000000"/>
                <w:sz w:val="20"/>
              </w:rPr>
            </w:pPr>
            <w:r>
              <w:rPr>
                <w:rFonts w:hint="eastAsia" w:ascii="標楷體" w:hAnsi="標楷體" w:eastAsia="標楷體"/>
                <w:color w:val="000000"/>
                <w:sz w:val="20"/>
              </w:rPr>
              <w:t>三、水溶液</w:t>
            </w:r>
          </w:p>
          <w:p>
            <w:pPr>
              <w:snapToGrid w:val="0"/>
              <w:rPr>
                <w:rFonts w:ascii="標楷體" w:hAnsi="標楷體" w:eastAsia="標楷體"/>
                <w:color w:val="000000"/>
                <w:sz w:val="20"/>
              </w:rPr>
            </w:pPr>
            <w:r>
              <w:rPr>
                <w:rFonts w:hint="eastAsia" w:ascii="標楷體" w:hAnsi="標楷體" w:eastAsia="標楷體"/>
                <w:color w:val="000000"/>
                <w:sz w:val="20"/>
              </w:rPr>
              <w:t>活動二水溶液的酸鹼性</w:t>
            </w:r>
          </w:p>
        </w:tc>
        <w:tc>
          <w:tcPr>
            <w:tcW w:w="3094" w:type="dxa"/>
          </w:tcPr>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【活動2-1】各種水溶液的酸鹼性</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1.察覺水溶液除了顏色、氣味不同之外，還有酸鹼性的不同。</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2.知道如何正確使用石蕊試紙檢驗水溶液的酸鹼性。</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3.進行利用石蕊試紙檢驗水溶液酸鹼性的活動。</w:t>
            </w:r>
          </w:p>
          <w:p>
            <w:pPr>
              <w:autoSpaceDE w:val="0"/>
              <w:autoSpaceDN w:val="0"/>
              <w:adjustRightInd w:val="0"/>
              <w:snapToGrid w:val="0"/>
              <w:rPr>
                <w:rFonts w:ascii="標楷體" w:hAnsi="標楷體" w:eastAsia="標楷體"/>
                <w:kern w:val="0"/>
                <w:sz w:val="20"/>
                <w:szCs w:val="23"/>
              </w:rPr>
            </w:pPr>
            <w:r>
              <w:rPr>
                <w:rFonts w:hint="eastAsia" w:ascii="標楷體" w:hAnsi="標楷體" w:eastAsia="標楷體"/>
                <w:kern w:val="0"/>
                <w:sz w:val="20"/>
                <w:szCs w:val="23"/>
              </w:rPr>
              <w:t>4.透過實驗操作，依據石蕊試紙的變化歸納水溶液的酸鹼性。</w:t>
            </w:r>
          </w:p>
        </w:tc>
        <w:tc>
          <w:tcPr>
            <w:tcW w:w="447"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3</w:t>
            </w:r>
          </w:p>
        </w:tc>
        <w:tc>
          <w:tcPr>
            <w:tcW w:w="1316" w:type="dxa"/>
          </w:tcPr>
          <w:p>
            <w:pPr>
              <w:snapToGrid w:val="0"/>
              <w:rPr>
                <w:rFonts w:ascii="標楷體" w:hAnsi="標楷體" w:eastAsia="標楷體"/>
                <w:sz w:val="20"/>
                <w:szCs w:val="20"/>
              </w:rPr>
            </w:pPr>
            <w:r>
              <w:rPr>
                <w:rFonts w:hint="eastAsia" w:ascii="標楷體" w:hAnsi="標楷體" w:eastAsia="標楷體"/>
                <w:sz w:val="20"/>
                <w:szCs w:val="20"/>
              </w:rPr>
              <w:t>康軒版教科書第三單元「水溶液」</w:t>
            </w:r>
          </w:p>
          <w:p>
            <w:pPr>
              <w:snapToGrid w:val="0"/>
              <w:rPr>
                <w:rFonts w:hint="eastAsia" w:ascii="標楷體" w:hAnsi="標楷體" w:eastAsia="標楷體"/>
                <w:sz w:val="20"/>
                <w:szCs w:val="20"/>
              </w:rPr>
            </w:pPr>
          </w:p>
          <w:p>
            <w:pPr>
              <w:snapToGrid w:val="0"/>
              <w:rPr>
                <w:rFonts w:hint="eastAsia" w:ascii="標楷體" w:hAnsi="標楷體" w:eastAsia="標楷體"/>
                <w:sz w:val="20"/>
                <w:szCs w:val="20"/>
              </w:rPr>
            </w:pPr>
            <w:r>
              <w:rPr>
                <w:rFonts w:hint="eastAsia" w:ascii="標楷體" w:hAnsi="標楷體" w:eastAsia="標楷體"/>
                <w:sz w:val="20"/>
                <w:szCs w:val="20"/>
              </w:rPr>
              <w:t>康軒版媒體</w:t>
            </w:r>
          </w:p>
          <w:p>
            <w:pPr>
              <w:snapToGrid w:val="0"/>
              <w:rPr>
                <w:rFonts w:hint="eastAsia" w:ascii="標楷體" w:hAnsi="標楷體" w:eastAsia="標楷體"/>
                <w:sz w:val="20"/>
                <w:szCs w:val="20"/>
              </w:rPr>
            </w:pPr>
            <w:r>
              <w:rPr>
                <w:rFonts w:hint="eastAsia" w:ascii="標楷體" w:hAnsi="標楷體" w:eastAsia="標楷體"/>
                <w:sz w:val="20"/>
                <w:szCs w:val="20"/>
              </w:rPr>
              <w:t>1.科學Follow Me</w:t>
            </w:r>
          </w:p>
          <w:p>
            <w:pPr>
              <w:snapToGrid w:val="0"/>
              <w:rPr>
                <w:rFonts w:ascii="標楷體" w:hAnsi="標楷體" w:eastAsia="標楷體"/>
                <w:sz w:val="20"/>
                <w:szCs w:val="20"/>
              </w:rPr>
            </w:pPr>
            <w:r>
              <w:rPr>
                <w:rFonts w:hint="eastAsia" w:ascii="標楷體" w:hAnsi="標楷體" w:eastAsia="標楷體"/>
                <w:sz w:val="20"/>
                <w:szCs w:val="20"/>
              </w:rPr>
              <w:t>2.重點歸納影片</w:t>
            </w:r>
          </w:p>
        </w:tc>
        <w:tc>
          <w:tcPr>
            <w:tcW w:w="1386" w:type="dxa"/>
          </w:tcPr>
          <w:p>
            <w:pPr>
              <w:snapToGrid w:val="0"/>
              <w:rPr>
                <w:rFonts w:ascii="標楷體" w:hAnsi="標楷體" w:eastAsia="標楷體"/>
                <w:sz w:val="20"/>
                <w:szCs w:val="20"/>
              </w:rPr>
            </w:pPr>
            <w:r>
              <w:rPr>
                <w:rFonts w:hint="eastAsia" w:ascii="標楷體" w:hAnsi="標楷體" w:eastAsia="標楷體"/>
                <w:sz w:val="20"/>
                <w:szCs w:val="20"/>
              </w:rPr>
              <w:t>1.口頭評量</w:t>
            </w:r>
          </w:p>
          <w:p>
            <w:pPr>
              <w:snapToGrid w:val="0"/>
              <w:rPr>
                <w:rFonts w:hint="eastAsia" w:ascii="標楷體" w:hAnsi="標楷體" w:eastAsia="標楷體"/>
                <w:sz w:val="20"/>
                <w:szCs w:val="20"/>
              </w:rPr>
            </w:pPr>
            <w:r>
              <w:rPr>
                <w:rFonts w:hint="eastAsia" w:ascii="標楷體" w:hAnsi="標楷體" w:eastAsia="標楷體"/>
                <w:sz w:val="20"/>
                <w:szCs w:val="20"/>
              </w:rPr>
              <w:t>2.實作評量</w:t>
            </w:r>
          </w:p>
          <w:p>
            <w:pPr>
              <w:snapToGrid w:val="0"/>
              <w:rPr>
                <w:rFonts w:ascii="標楷體" w:hAnsi="標楷體" w:eastAsia="標楷體"/>
                <w:sz w:val="20"/>
                <w:szCs w:val="20"/>
              </w:rPr>
            </w:pPr>
            <w:r>
              <w:rPr>
                <w:rFonts w:hint="eastAsia" w:ascii="標楷體" w:hAnsi="標楷體" w:eastAsia="標楷體"/>
                <w:sz w:val="20"/>
                <w:szCs w:val="20"/>
              </w:rPr>
              <w:t>3.習作評量</w:t>
            </w:r>
          </w:p>
        </w:tc>
        <w:tc>
          <w:tcPr>
            <w:tcW w:w="4031" w:type="dxa"/>
          </w:tcPr>
          <w:p>
            <w:pPr>
              <w:snapToGrid w:val="0"/>
              <w:rPr>
                <w:rFonts w:ascii="標楷體" w:hAnsi="標楷體" w:eastAsia="標楷體" w:cs="Times New Roman"/>
                <w:sz w:val="20"/>
                <w:szCs w:val="20"/>
              </w:rPr>
            </w:pPr>
            <w:r>
              <w:rPr>
                <w:rFonts w:hint="eastAsia" w:ascii="標楷體" w:hAnsi="標楷體" w:eastAsia="標楷體"/>
                <w:sz w:val="20"/>
                <w:szCs w:val="20"/>
              </w:rPr>
              <w:t>1-3-1-1能依規劃的實驗步驟來執行操作。</w:t>
            </w:r>
          </w:p>
          <w:p>
            <w:pPr>
              <w:snapToGrid w:val="0"/>
              <w:rPr>
                <w:rFonts w:hint="eastAsia" w:ascii="標楷體" w:hAnsi="標楷體" w:eastAsia="標楷體"/>
                <w:sz w:val="20"/>
                <w:szCs w:val="20"/>
              </w:rPr>
            </w:pPr>
            <w:r>
              <w:rPr>
                <w:rFonts w:hint="eastAsia" w:ascii="標楷體" w:hAnsi="標楷體" w:eastAsia="標楷體"/>
                <w:sz w:val="20"/>
                <w:szCs w:val="20"/>
              </w:rPr>
              <w:t>1-3-1-3辨別本量與改變量之不同（例如溫度與溫度的變化）。</w:t>
            </w:r>
          </w:p>
          <w:p>
            <w:pPr>
              <w:snapToGrid w:val="0"/>
              <w:rPr>
                <w:rFonts w:hint="eastAsia" w:ascii="標楷體" w:hAnsi="標楷體" w:eastAsia="標楷體"/>
                <w:sz w:val="20"/>
                <w:szCs w:val="20"/>
              </w:rPr>
            </w:pPr>
            <w:r>
              <w:rPr>
                <w:rFonts w:hint="eastAsia" w:ascii="標楷體" w:hAnsi="標楷體" w:eastAsia="標楷體"/>
                <w:sz w:val="20"/>
                <w:szCs w:val="20"/>
              </w:rPr>
              <w:t>1-3-3-2由主變數與應變數，找出相關關係。</w:t>
            </w:r>
          </w:p>
          <w:p>
            <w:pPr>
              <w:snapToGrid w:val="0"/>
              <w:rPr>
                <w:rFonts w:hint="eastAsia" w:ascii="標楷體" w:hAnsi="標楷體" w:eastAsia="標楷體"/>
                <w:sz w:val="20"/>
                <w:szCs w:val="20"/>
              </w:rPr>
            </w:pPr>
            <w:r>
              <w:rPr>
                <w:rFonts w:hint="eastAsia" w:ascii="標楷體" w:hAnsi="標楷體" w:eastAsia="標楷體"/>
                <w:sz w:val="20"/>
                <w:szCs w:val="20"/>
              </w:rPr>
              <w:t>1-3-5-1將資料用合適的圖表來表達。</w:t>
            </w:r>
          </w:p>
          <w:p>
            <w:pPr>
              <w:snapToGrid w:val="0"/>
              <w:rPr>
                <w:rFonts w:hint="eastAsia" w:ascii="標楷體" w:hAnsi="標楷體" w:eastAsia="標楷體"/>
                <w:sz w:val="20"/>
                <w:szCs w:val="20"/>
              </w:rPr>
            </w:pPr>
            <w:r>
              <w:rPr>
                <w:rFonts w:hint="eastAsia" w:ascii="標楷體" w:hAnsi="標楷體" w:eastAsia="標楷體"/>
                <w:sz w:val="20"/>
                <w:szCs w:val="20"/>
              </w:rPr>
              <w:t>2-3-1-1提出問題、研商處理問題的策略、學習操控變因、觀察事象的變化並推測可能的因果關係。學習資料整理、設計表格、圖表來表示資料。學習由變量與應變量之間相應的情形，提出假設或做出合理的解釋。</w:t>
            </w:r>
          </w:p>
          <w:p>
            <w:pPr>
              <w:snapToGrid w:val="0"/>
              <w:rPr>
                <w:rFonts w:hint="eastAsia" w:ascii="標楷體" w:hAnsi="標楷體" w:eastAsia="標楷體"/>
                <w:sz w:val="20"/>
                <w:szCs w:val="20"/>
              </w:rPr>
            </w:pPr>
            <w:r>
              <w:rPr>
                <w:rFonts w:hint="eastAsia" w:ascii="標楷體" w:hAnsi="標楷體" w:eastAsia="標楷體"/>
                <w:sz w:val="20"/>
                <w:szCs w:val="20"/>
              </w:rPr>
              <w:t>2-3-3-3探討物質的溶解性質、水溶液的導電性、酸鹼性、蒸發、擴散、脹縮、軟硬等。</w:t>
            </w:r>
          </w:p>
          <w:p>
            <w:pPr>
              <w:snapToGrid w:val="0"/>
              <w:rPr>
                <w:rFonts w:hint="eastAsia" w:ascii="標楷體" w:hAnsi="標楷體" w:eastAsia="標楷體"/>
                <w:sz w:val="20"/>
                <w:szCs w:val="20"/>
              </w:rPr>
            </w:pPr>
            <w:r>
              <w:rPr>
                <w:rFonts w:hint="eastAsia" w:ascii="標楷體" w:hAnsi="標楷體" w:eastAsia="標楷體"/>
                <w:sz w:val="20"/>
                <w:szCs w:val="20"/>
              </w:rPr>
              <w:t>3-3-0-1能由科學性的探究活動中，瞭解科學知識是經過考驗的。</w:t>
            </w:r>
          </w:p>
          <w:p>
            <w:pPr>
              <w:snapToGrid w:val="0"/>
              <w:rPr>
                <w:rFonts w:hint="eastAsia" w:ascii="標楷體" w:hAnsi="標楷體" w:eastAsia="標楷體"/>
                <w:sz w:val="20"/>
                <w:szCs w:val="20"/>
              </w:rPr>
            </w:pPr>
            <w:r>
              <w:rPr>
                <w:rFonts w:hint="eastAsia" w:ascii="標楷體" w:hAnsi="標楷體" w:eastAsia="標楷體"/>
                <w:sz w:val="20"/>
                <w:szCs w:val="20"/>
              </w:rPr>
              <w:t>3-3-0-3發現運用科學知識來作推論，可推測一些事並獲得證實。</w:t>
            </w:r>
          </w:p>
          <w:p>
            <w:pPr>
              <w:snapToGrid w:val="0"/>
              <w:rPr>
                <w:rFonts w:hint="eastAsia" w:ascii="標楷體" w:hAnsi="標楷體" w:eastAsia="標楷體"/>
                <w:sz w:val="20"/>
                <w:szCs w:val="20"/>
              </w:rPr>
            </w:pPr>
            <w:r>
              <w:rPr>
                <w:rFonts w:hint="eastAsia" w:ascii="標楷體" w:hAnsi="標楷體" w:eastAsia="標楷體"/>
                <w:sz w:val="20"/>
                <w:szCs w:val="20"/>
              </w:rPr>
              <w:t>3-3-0-5察覺有時實驗情況雖然相同，也可能因存在著未能控制的因素之影響，使得產生的結果有差異。</w:t>
            </w:r>
          </w:p>
          <w:p>
            <w:pPr>
              <w:snapToGrid w:val="0"/>
              <w:rPr>
                <w:rFonts w:hint="eastAsia" w:ascii="標楷體" w:hAnsi="標楷體" w:eastAsia="標楷體"/>
                <w:sz w:val="20"/>
                <w:szCs w:val="20"/>
              </w:rPr>
            </w:pPr>
            <w:r>
              <w:rPr>
                <w:rFonts w:hint="eastAsia" w:ascii="標楷體" w:hAnsi="標楷體" w:eastAsia="標楷體"/>
                <w:sz w:val="20"/>
                <w:szCs w:val="20"/>
              </w:rPr>
              <w:t>5-3-1-3相信現象的變化有其原因，要獲得什麼結果，需營造什麼變因。</w:t>
            </w:r>
          </w:p>
          <w:p>
            <w:pPr>
              <w:snapToGrid w:val="0"/>
              <w:rPr>
                <w:rFonts w:hint="eastAsia" w:ascii="標楷體" w:hAnsi="標楷體" w:eastAsia="標楷體"/>
                <w:sz w:val="20"/>
                <w:szCs w:val="20"/>
              </w:rPr>
            </w:pPr>
            <w:r>
              <w:rPr>
                <w:rFonts w:hint="eastAsia" w:ascii="標楷體" w:hAnsi="標楷體" w:eastAsia="標楷體"/>
                <w:sz w:val="20"/>
                <w:szCs w:val="20"/>
              </w:rPr>
              <w:t>6-3-1-1對他人的資訊或報告提出合理的求證和質疑。</w:t>
            </w:r>
          </w:p>
          <w:p>
            <w:pPr>
              <w:snapToGrid w:val="0"/>
              <w:rPr>
                <w:rFonts w:hint="eastAsia" w:ascii="標楷體" w:hAnsi="標楷體" w:eastAsia="標楷體"/>
                <w:sz w:val="20"/>
                <w:szCs w:val="20"/>
              </w:rPr>
            </w:pPr>
            <w:r>
              <w:rPr>
                <w:rFonts w:hint="eastAsia" w:ascii="標楷體" w:hAnsi="標楷體" w:eastAsia="標楷體"/>
                <w:sz w:val="20"/>
                <w:szCs w:val="20"/>
              </w:rPr>
              <w:t>6-3-2-1察覺不同的辦法，常也能做出相同的結果。</w:t>
            </w:r>
          </w:p>
          <w:p>
            <w:pPr>
              <w:snapToGrid w:val="0"/>
              <w:rPr>
                <w:rFonts w:hint="eastAsia" w:ascii="標楷體" w:hAnsi="標楷體" w:eastAsia="標楷體"/>
                <w:sz w:val="20"/>
                <w:szCs w:val="20"/>
              </w:rPr>
            </w:pPr>
            <w:r>
              <w:rPr>
                <w:rFonts w:hint="eastAsia" w:ascii="標楷體" w:hAnsi="標楷體" w:eastAsia="標楷體"/>
                <w:sz w:val="20"/>
                <w:szCs w:val="20"/>
              </w:rPr>
              <w:t>6-3-3-2體會在執行的環節中，有許多關鍵性的因素需要考量。</w:t>
            </w:r>
          </w:p>
          <w:p>
            <w:pPr>
              <w:snapToGrid w:val="0"/>
              <w:rPr>
                <w:rFonts w:hint="eastAsia" w:ascii="標楷體" w:hAnsi="標楷體" w:eastAsia="標楷體"/>
                <w:sz w:val="20"/>
                <w:szCs w:val="20"/>
              </w:rPr>
            </w:pPr>
            <w:r>
              <w:rPr>
                <w:rFonts w:hint="eastAsia" w:ascii="標楷體" w:hAnsi="標楷體" w:eastAsia="標楷體"/>
                <w:sz w:val="20"/>
                <w:szCs w:val="20"/>
              </w:rPr>
              <w:t>7-3-0-1察覺運用實驗或科學的知識，可推測可能發生的事。</w:t>
            </w:r>
          </w:p>
          <w:p>
            <w:pPr>
              <w:snapToGrid w:val="0"/>
              <w:rPr>
                <w:rFonts w:ascii="標楷體" w:hAnsi="標楷體" w:eastAsia="標楷體"/>
                <w:sz w:val="20"/>
                <w:szCs w:val="20"/>
              </w:rPr>
            </w:pPr>
            <w:r>
              <w:rPr>
                <w:rFonts w:hint="eastAsia" w:ascii="標楷體" w:hAnsi="標楷體" w:eastAsia="標楷體"/>
                <w:sz w:val="20"/>
                <w:szCs w:val="20"/>
              </w:rPr>
              <w:t>7-3-0-2把學習到的科學知識和技能應用於生活中。</w:t>
            </w:r>
          </w:p>
        </w:tc>
        <w:tc>
          <w:tcPr>
            <w:tcW w:w="2058" w:type="dxa"/>
          </w:tcPr>
          <w:p>
            <w:pPr>
              <w:snapToGrid w:val="0"/>
              <w:rPr>
                <w:rFonts w:ascii="標楷體" w:hAnsi="標楷體" w:eastAsia="標楷體"/>
                <w:sz w:val="20"/>
                <w:szCs w:val="20"/>
              </w:rPr>
            </w:pPr>
            <w:r>
              <w:rPr>
                <w:rFonts w:hint="eastAsia" w:ascii="標楷體" w:hAnsi="標楷體" w:eastAsia="標楷體"/>
                <w:sz w:val="20"/>
                <w:szCs w:val="20"/>
              </w:rPr>
              <w:t>【環境教育】</w:t>
            </w:r>
          </w:p>
          <w:p>
            <w:pPr>
              <w:snapToGrid w:val="0"/>
              <w:rPr>
                <w:rFonts w:hint="eastAsia" w:ascii="標楷體" w:hAnsi="標楷體" w:eastAsia="標楷體"/>
                <w:sz w:val="20"/>
                <w:szCs w:val="20"/>
              </w:rPr>
            </w:pPr>
            <w:r>
              <w:rPr>
                <w:rFonts w:hint="eastAsia" w:ascii="標楷體" w:hAnsi="標楷體" w:eastAsia="標楷體"/>
                <w:sz w:val="20"/>
                <w:szCs w:val="20"/>
              </w:rPr>
              <w:t>3-3-2能主動親近並關懷學校與社區的環境，並透過對於相關環境議題的瞭解，體會環境權的重要。</w:t>
            </w:r>
          </w:p>
          <w:p>
            <w:pPr>
              <w:snapToGrid w:val="0"/>
              <w:rPr>
                <w:rFonts w:hint="eastAsia" w:ascii="標楷體" w:hAnsi="標楷體" w:eastAsia="標楷體"/>
                <w:sz w:val="20"/>
                <w:szCs w:val="20"/>
              </w:rPr>
            </w:pPr>
            <w:r>
              <w:rPr>
                <w:rFonts w:hint="eastAsia" w:ascii="標楷體" w:hAnsi="標楷體" w:eastAsia="標楷體"/>
                <w:sz w:val="20"/>
                <w:szCs w:val="20"/>
              </w:rPr>
              <w:t>【性別平等教育】</w:t>
            </w:r>
          </w:p>
          <w:p>
            <w:pPr>
              <w:snapToGrid w:val="0"/>
              <w:rPr>
                <w:rFonts w:hint="eastAsia" w:ascii="標楷體" w:hAnsi="標楷體" w:eastAsia="標楷體"/>
                <w:sz w:val="20"/>
                <w:szCs w:val="20"/>
              </w:rPr>
            </w:pPr>
            <w:r>
              <w:rPr>
                <w:rFonts w:hint="eastAsia" w:ascii="標楷體" w:hAnsi="標楷體" w:eastAsia="標楷體"/>
                <w:sz w:val="20"/>
                <w:szCs w:val="20"/>
              </w:rPr>
              <w:t>2-3-2學習在性別互動中，展現自我的特色。</w:t>
            </w:r>
          </w:p>
          <w:p>
            <w:pPr>
              <w:snapToGrid w:val="0"/>
              <w:rPr>
                <w:rFonts w:hint="eastAsia" w:ascii="標楷體" w:hAnsi="標楷體" w:eastAsia="標楷體"/>
                <w:sz w:val="20"/>
                <w:szCs w:val="20"/>
              </w:rPr>
            </w:pPr>
            <w:r>
              <w:rPr>
                <w:rFonts w:hint="eastAsia" w:ascii="標楷體" w:hAnsi="標楷體" w:eastAsia="標楷體"/>
                <w:sz w:val="20"/>
                <w:szCs w:val="20"/>
              </w:rPr>
              <w:t>【家政教育】</w:t>
            </w:r>
          </w:p>
          <w:p>
            <w:pPr>
              <w:snapToGrid w:val="0"/>
              <w:rPr>
                <w:rFonts w:hint="eastAsia" w:ascii="標楷體" w:hAnsi="標楷體" w:eastAsia="標楷體"/>
                <w:sz w:val="20"/>
                <w:szCs w:val="20"/>
              </w:rPr>
            </w:pPr>
            <w:r>
              <w:rPr>
                <w:rFonts w:hint="eastAsia" w:ascii="標楷體" w:hAnsi="標楷體" w:eastAsia="標楷體"/>
                <w:sz w:val="20"/>
                <w:szCs w:val="20"/>
              </w:rPr>
              <w:t>1-3-4瞭解食物在烹調、貯存及加工等情況下的變化。</w:t>
            </w:r>
          </w:p>
          <w:p>
            <w:pPr>
              <w:snapToGrid w:val="0"/>
              <w:rPr>
                <w:rFonts w:hint="eastAsia" w:ascii="標楷體" w:hAnsi="標楷體" w:eastAsia="標楷體"/>
                <w:sz w:val="20"/>
                <w:szCs w:val="20"/>
              </w:rPr>
            </w:pPr>
            <w:r>
              <w:rPr>
                <w:rFonts w:hint="eastAsia" w:ascii="標楷體" w:hAnsi="標楷體" w:eastAsia="標楷體"/>
                <w:sz w:val="20"/>
                <w:szCs w:val="20"/>
              </w:rPr>
              <w:t>【生涯發展教育】</w:t>
            </w:r>
          </w:p>
          <w:p>
            <w:pPr>
              <w:snapToGrid w:val="0"/>
              <w:rPr>
                <w:rFonts w:hint="eastAsia" w:ascii="標楷體" w:hAnsi="標楷體" w:eastAsia="標楷體"/>
                <w:sz w:val="20"/>
                <w:szCs w:val="20"/>
              </w:rPr>
            </w:pPr>
            <w:r>
              <w:rPr>
                <w:rFonts w:hint="eastAsia" w:ascii="標楷體" w:hAnsi="標楷體" w:eastAsia="標楷體"/>
                <w:sz w:val="20"/>
                <w:szCs w:val="20"/>
              </w:rPr>
              <w:t>3-2-2學習如何解決問題及做決定。</w:t>
            </w:r>
          </w:p>
          <w:p>
            <w:pPr>
              <w:snapToGrid w:val="0"/>
              <w:rPr>
                <w:rFonts w:hint="eastAsia" w:ascii="標楷體" w:hAnsi="標楷體" w:eastAsia="標楷體"/>
                <w:sz w:val="20"/>
                <w:szCs w:val="20"/>
              </w:rPr>
            </w:pPr>
            <w:r>
              <w:rPr>
                <w:rFonts w:hint="eastAsia" w:ascii="標楷體" w:hAnsi="標楷體" w:eastAsia="標楷體"/>
                <w:sz w:val="20"/>
                <w:szCs w:val="20"/>
              </w:rPr>
              <w:t>【人權教育】</w:t>
            </w:r>
          </w:p>
          <w:p>
            <w:pPr>
              <w:snapToGrid w:val="0"/>
              <w:rPr>
                <w:rFonts w:ascii="標楷體" w:hAnsi="標楷體" w:eastAsia="標楷體"/>
                <w:sz w:val="20"/>
                <w:szCs w:val="20"/>
              </w:rPr>
            </w:pPr>
            <w:r>
              <w:rPr>
                <w:rFonts w:hint="eastAsia" w:ascii="標楷體" w:hAnsi="標楷體" w:eastAsia="標楷體"/>
                <w:sz w:val="20"/>
                <w:szCs w:val="20"/>
              </w:rPr>
              <w:t>1-3-3瞭解平等、正義的原則，並能在生活中實踐。</w:t>
            </w:r>
          </w:p>
        </w:tc>
        <w:tc>
          <w:tcPr>
            <w:tcW w:w="788" w:type="dxa"/>
          </w:tcPr>
          <w:p>
            <w:pPr>
              <w:spacing w:line="240" w:lineRule="exact"/>
              <w:rPr>
                <w:rFonts w:hint="eastAsia" w:ascii="標楷體" w:hAnsi="標楷體" w:eastAsia="標楷體"/>
                <w:sz w:val="20"/>
                <w:szCs w:val="20"/>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755"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十三</w:t>
            </w:r>
          </w:p>
          <w:p>
            <w:pPr>
              <w:snapToGrid w:val="0"/>
              <w:jc w:val="center"/>
              <w:rPr>
                <w:rFonts w:hint="eastAsia" w:ascii="標楷體" w:hAnsi="標楷體" w:eastAsia="標楷體"/>
                <w:sz w:val="20"/>
                <w:szCs w:val="20"/>
              </w:rPr>
            </w:pPr>
            <w:r>
              <w:rPr>
                <w:rFonts w:hint="eastAsia" w:ascii="標楷體" w:hAnsi="標楷體" w:eastAsia="標楷體"/>
                <w:sz w:val="20"/>
                <w:szCs w:val="20"/>
              </w:rPr>
              <w:t>11/17</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ascii="標楷體" w:hAnsi="標楷體" w:eastAsia="標楷體"/>
                <w:sz w:val="20"/>
                <w:szCs w:val="20"/>
              </w:rPr>
            </w:pPr>
            <w:r>
              <w:rPr>
                <w:rFonts w:hint="eastAsia" w:ascii="標楷體" w:hAnsi="標楷體" w:eastAsia="標楷體"/>
                <w:sz w:val="20"/>
                <w:szCs w:val="20"/>
              </w:rPr>
              <w:t>11/23</w:t>
            </w:r>
          </w:p>
        </w:tc>
        <w:tc>
          <w:tcPr>
            <w:tcW w:w="1424" w:type="dxa"/>
            <w:vAlign w:val="center"/>
          </w:tcPr>
          <w:p>
            <w:pPr>
              <w:snapToGrid w:val="0"/>
              <w:rPr>
                <w:rFonts w:hint="eastAsia" w:ascii="標楷體" w:hAnsi="標楷體" w:eastAsia="標楷體"/>
                <w:color w:val="000000"/>
                <w:sz w:val="20"/>
              </w:rPr>
            </w:pPr>
            <w:r>
              <w:rPr>
                <w:rFonts w:hint="eastAsia" w:ascii="標楷體" w:hAnsi="標楷體" w:eastAsia="標楷體"/>
                <w:color w:val="000000"/>
                <w:sz w:val="20"/>
              </w:rPr>
              <w:t>三、水溶液</w:t>
            </w:r>
          </w:p>
          <w:p>
            <w:pPr>
              <w:snapToGrid w:val="0"/>
              <w:rPr>
                <w:rFonts w:ascii="標楷體" w:hAnsi="標楷體" w:eastAsia="標楷體"/>
                <w:color w:val="000000"/>
                <w:sz w:val="20"/>
              </w:rPr>
            </w:pPr>
            <w:r>
              <w:rPr>
                <w:rFonts w:hint="eastAsia" w:ascii="標楷體" w:hAnsi="標楷體" w:eastAsia="標楷體"/>
                <w:color w:val="000000"/>
                <w:sz w:val="20"/>
              </w:rPr>
              <w:t>活動二 水溶液的酸鹼性</w:t>
            </w:r>
          </w:p>
        </w:tc>
        <w:tc>
          <w:tcPr>
            <w:tcW w:w="3094" w:type="dxa"/>
          </w:tcPr>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【活動2-1】各種水溶液的酸鹼性</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1.察覺鹼性水溶液會使紅色石蕊試紙變藍色；酸性水溶液會使藍色石蕊試紙變紅色；中性水溶液不會使紅色石蕊試紙和藍色石蕊試紙變色。</w:t>
            </w:r>
          </w:p>
          <w:p>
            <w:pPr>
              <w:autoSpaceDE w:val="0"/>
              <w:autoSpaceDN w:val="0"/>
              <w:adjustRightInd w:val="0"/>
              <w:snapToGrid w:val="0"/>
              <w:rPr>
                <w:rFonts w:ascii="標楷體" w:hAnsi="標楷體" w:eastAsia="標楷體"/>
                <w:kern w:val="0"/>
                <w:sz w:val="20"/>
                <w:szCs w:val="23"/>
              </w:rPr>
            </w:pP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【活動2-2】自製指示劑檢驗水溶液的酸鹼性</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1.利用紫色高麗菜製作酸鹼指示劑。</w:t>
            </w:r>
          </w:p>
          <w:p>
            <w:pPr>
              <w:autoSpaceDE w:val="0"/>
              <w:autoSpaceDN w:val="0"/>
              <w:adjustRightInd w:val="0"/>
              <w:snapToGrid w:val="0"/>
              <w:rPr>
                <w:rFonts w:ascii="標楷體" w:hAnsi="標楷體" w:eastAsia="標楷體"/>
                <w:kern w:val="0"/>
                <w:sz w:val="20"/>
                <w:szCs w:val="23"/>
              </w:rPr>
            </w:pPr>
            <w:r>
              <w:rPr>
                <w:rFonts w:hint="eastAsia" w:ascii="標楷體" w:hAnsi="標楷體" w:eastAsia="標楷體"/>
                <w:kern w:val="0"/>
                <w:sz w:val="20"/>
                <w:szCs w:val="23"/>
              </w:rPr>
              <w:t>2.透過操作和討論，察覺紫色高麗菜汁滴入不同性質的水溶液中，水溶液的顏色變化具有規則性。</w:t>
            </w:r>
          </w:p>
        </w:tc>
        <w:tc>
          <w:tcPr>
            <w:tcW w:w="447"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3</w:t>
            </w:r>
          </w:p>
        </w:tc>
        <w:tc>
          <w:tcPr>
            <w:tcW w:w="1316" w:type="dxa"/>
          </w:tcPr>
          <w:p>
            <w:pPr>
              <w:snapToGrid w:val="0"/>
              <w:rPr>
                <w:rFonts w:ascii="標楷體" w:hAnsi="標楷體" w:eastAsia="標楷體"/>
                <w:sz w:val="20"/>
                <w:szCs w:val="20"/>
              </w:rPr>
            </w:pPr>
            <w:r>
              <w:rPr>
                <w:rFonts w:hint="eastAsia" w:ascii="標楷體" w:hAnsi="標楷體" w:eastAsia="標楷體"/>
                <w:sz w:val="20"/>
                <w:szCs w:val="20"/>
              </w:rPr>
              <w:t>康軒版教科書第三單元「水溶液」</w:t>
            </w:r>
          </w:p>
          <w:p>
            <w:pPr>
              <w:snapToGrid w:val="0"/>
              <w:rPr>
                <w:rFonts w:hint="eastAsia" w:ascii="標楷體" w:hAnsi="標楷體" w:eastAsia="標楷體"/>
                <w:sz w:val="20"/>
                <w:szCs w:val="20"/>
              </w:rPr>
            </w:pPr>
          </w:p>
          <w:p>
            <w:pPr>
              <w:snapToGrid w:val="0"/>
              <w:rPr>
                <w:rFonts w:hint="eastAsia" w:ascii="標楷體" w:hAnsi="標楷體" w:eastAsia="標楷體"/>
                <w:sz w:val="20"/>
                <w:szCs w:val="20"/>
              </w:rPr>
            </w:pPr>
            <w:r>
              <w:rPr>
                <w:rFonts w:hint="eastAsia" w:ascii="標楷體" w:hAnsi="標楷體" w:eastAsia="標楷體"/>
                <w:sz w:val="20"/>
                <w:szCs w:val="20"/>
              </w:rPr>
              <w:t>康軒版媒體</w:t>
            </w:r>
          </w:p>
          <w:p>
            <w:pPr>
              <w:snapToGrid w:val="0"/>
              <w:rPr>
                <w:rFonts w:hint="eastAsia" w:ascii="標楷體" w:hAnsi="標楷體" w:eastAsia="標楷體"/>
                <w:sz w:val="20"/>
                <w:szCs w:val="20"/>
              </w:rPr>
            </w:pPr>
            <w:r>
              <w:rPr>
                <w:rFonts w:hint="eastAsia" w:ascii="標楷體" w:hAnsi="標楷體" w:eastAsia="標楷體"/>
                <w:sz w:val="20"/>
                <w:szCs w:val="20"/>
              </w:rPr>
              <w:t>1.科學Follow Me</w:t>
            </w:r>
          </w:p>
          <w:p>
            <w:pPr>
              <w:snapToGrid w:val="0"/>
              <w:rPr>
                <w:rFonts w:ascii="標楷體" w:hAnsi="標楷體" w:eastAsia="標楷體"/>
                <w:sz w:val="20"/>
                <w:szCs w:val="20"/>
              </w:rPr>
            </w:pPr>
            <w:r>
              <w:rPr>
                <w:rFonts w:hint="eastAsia" w:ascii="標楷體" w:hAnsi="標楷體" w:eastAsia="標楷體"/>
                <w:sz w:val="20"/>
                <w:szCs w:val="20"/>
              </w:rPr>
              <w:t>2.重點歸納影片</w:t>
            </w:r>
          </w:p>
        </w:tc>
        <w:tc>
          <w:tcPr>
            <w:tcW w:w="1386" w:type="dxa"/>
          </w:tcPr>
          <w:p>
            <w:pPr>
              <w:snapToGrid w:val="0"/>
              <w:rPr>
                <w:rFonts w:ascii="標楷體" w:hAnsi="標楷體" w:eastAsia="標楷體"/>
                <w:sz w:val="20"/>
                <w:szCs w:val="20"/>
              </w:rPr>
            </w:pPr>
            <w:r>
              <w:rPr>
                <w:rFonts w:hint="eastAsia" w:ascii="標楷體" w:hAnsi="標楷體" w:eastAsia="標楷體"/>
                <w:sz w:val="20"/>
                <w:szCs w:val="20"/>
              </w:rPr>
              <w:t>1.口頭評量</w:t>
            </w:r>
          </w:p>
          <w:p>
            <w:pPr>
              <w:snapToGrid w:val="0"/>
              <w:rPr>
                <w:rFonts w:hint="eastAsia" w:ascii="標楷體" w:hAnsi="標楷體" w:eastAsia="標楷體"/>
                <w:sz w:val="20"/>
                <w:szCs w:val="20"/>
              </w:rPr>
            </w:pPr>
            <w:r>
              <w:rPr>
                <w:rFonts w:hint="eastAsia" w:ascii="標楷體" w:hAnsi="標楷體" w:eastAsia="標楷體"/>
                <w:sz w:val="20"/>
                <w:szCs w:val="20"/>
              </w:rPr>
              <w:t>2.實作評量</w:t>
            </w:r>
          </w:p>
          <w:p>
            <w:pPr>
              <w:snapToGrid w:val="0"/>
              <w:rPr>
                <w:rFonts w:ascii="標楷體" w:hAnsi="標楷體" w:eastAsia="標楷體"/>
                <w:sz w:val="20"/>
                <w:szCs w:val="20"/>
              </w:rPr>
            </w:pPr>
            <w:r>
              <w:rPr>
                <w:rFonts w:hint="eastAsia" w:ascii="標楷體" w:hAnsi="標楷體" w:eastAsia="標楷體"/>
                <w:sz w:val="20"/>
                <w:szCs w:val="20"/>
              </w:rPr>
              <w:t>3.習作評量</w:t>
            </w:r>
          </w:p>
        </w:tc>
        <w:tc>
          <w:tcPr>
            <w:tcW w:w="4031" w:type="dxa"/>
          </w:tcPr>
          <w:p>
            <w:pPr>
              <w:snapToGrid w:val="0"/>
              <w:rPr>
                <w:rFonts w:ascii="標楷體" w:hAnsi="標楷體" w:eastAsia="標楷體" w:cs="Times New Roman"/>
                <w:sz w:val="20"/>
                <w:szCs w:val="20"/>
              </w:rPr>
            </w:pPr>
            <w:r>
              <w:rPr>
                <w:rFonts w:hint="eastAsia" w:ascii="標楷體" w:hAnsi="標楷體" w:eastAsia="標楷體"/>
                <w:sz w:val="20"/>
                <w:szCs w:val="20"/>
              </w:rPr>
              <w:t>1-3-1-1能依規劃的實驗步驟來執行操作。</w:t>
            </w:r>
          </w:p>
          <w:p>
            <w:pPr>
              <w:snapToGrid w:val="0"/>
              <w:rPr>
                <w:rFonts w:hint="eastAsia" w:ascii="標楷體" w:hAnsi="標楷體" w:eastAsia="標楷體"/>
                <w:sz w:val="20"/>
                <w:szCs w:val="20"/>
              </w:rPr>
            </w:pPr>
            <w:r>
              <w:rPr>
                <w:rFonts w:hint="eastAsia" w:ascii="標楷體" w:hAnsi="標楷體" w:eastAsia="標楷體"/>
                <w:sz w:val="20"/>
                <w:szCs w:val="20"/>
              </w:rPr>
              <w:t>1-3-1-3辨別本量與改變量之不同（例如溫度與溫度的變化）。</w:t>
            </w:r>
          </w:p>
          <w:p>
            <w:pPr>
              <w:snapToGrid w:val="0"/>
              <w:rPr>
                <w:rFonts w:hint="eastAsia" w:ascii="標楷體" w:hAnsi="標楷體" w:eastAsia="標楷體"/>
                <w:sz w:val="20"/>
                <w:szCs w:val="20"/>
              </w:rPr>
            </w:pPr>
            <w:r>
              <w:rPr>
                <w:rFonts w:hint="eastAsia" w:ascii="標楷體" w:hAnsi="標楷體" w:eastAsia="標楷體"/>
                <w:sz w:val="20"/>
                <w:szCs w:val="20"/>
              </w:rPr>
              <w:t>1-3-3-2由主變數與應變數，找出相關關係。</w:t>
            </w:r>
          </w:p>
          <w:p>
            <w:pPr>
              <w:snapToGrid w:val="0"/>
              <w:rPr>
                <w:rFonts w:hint="eastAsia" w:ascii="標楷體" w:hAnsi="標楷體" w:eastAsia="標楷體"/>
                <w:sz w:val="20"/>
                <w:szCs w:val="20"/>
              </w:rPr>
            </w:pPr>
            <w:r>
              <w:rPr>
                <w:rFonts w:hint="eastAsia" w:ascii="標楷體" w:hAnsi="標楷體" w:eastAsia="標楷體"/>
                <w:sz w:val="20"/>
                <w:szCs w:val="20"/>
              </w:rPr>
              <w:t>1-3-5-1將資料用合適的圖表來表達。</w:t>
            </w:r>
          </w:p>
          <w:p>
            <w:pPr>
              <w:snapToGrid w:val="0"/>
              <w:rPr>
                <w:rFonts w:hint="eastAsia" w:ascii="標楷體" w:hAnsi="標楷體" w:eastAsia="標楷體"/>
                <w:sz w:val="20"/>
                <w:szCs w:val="20"/>
              </w:rPr>
            </w:pPr>
            <w:r>
              <w:rPr>
                <w:rFonts w:hint="eastAsia" w:ascii="標楷體" w:hAnsi="標楷體" w:eastAsia="標楷體"/>
                <w:sz w:val="20"/>
                <w:szCs w:val="20"/>
              </w:rPr>
              <w:t>2-3-1-1提出問題、研商處理問題的策略、學習操控變因、觀察事象的變化並推測可能的因果關係。學習資料整理、設計表格、圖表來表示資料。學習由變量與應變量之間相應的情形，提出假設或做出合理的解釋。</w:t>
            </w:r>
          </w:p>
          <w:p>
            <w:pPr>
              <w:snapToGrid w:val="0"/>
              <w:rPr>
                <w:rFonts w:hint="eastAsia" w:ascii="標楷體" w:hAnsi="標楷體" w:eastAsia="標楷體"/>
                <w:sz w:val="20"/>
                <w:szCs w:val="20"/>
              </w:rPr>
            </w:pPr>
            <w:r>
              <w:rPr>
                <w:rFonts w:hint="eastAsia" w:ascii="標楷體" w:hAnsi="標楷體" w:eastAsia="標楷體"/>
                <w:sz w:val="20"/>
                <w:szCs w:val="20"/>
              </w:rPr>
              <w:t>2-3-3-3探討物質的溶解性質、水溶液的導電性、酸鹼性、蒸發、擴散、脹縮、軟硬等。</w:t>
            </w:r>
          </w:p>
          <w:p>
            <w:pPr>
              <w:snapToGrid w:val="0"/>
              <w:rPr>
                <w:rFonts w:hint="eastAsia" w:ascii="標楷體" w:hAnsi="標楷體" w:eastAsia="標楷體"/>
                <w:sz w:val="20"/>
                <w:szCs w:val="20"/>
              </w:rPr>
            </w:pPr>
            <w:r>
              <w:rPr>
                <w:rFonts w:hint="eastAsia" w:ascii="標楷體" w:hAnsi="標楷體" w:eastAsia="標楷體"/>
                <w:sz w:val="20"/>
                <w:szCs w:val="20"/>
              </w:rPr>
              <w:t>3-3-0-1能由科學性的探究活動中，瞭解科學知識是經過考驗的。</w:t>
            </w:r>
          </w:p>
          <w:p>
            <w:pPr>
              <w:snapToGrid w:val="0"/>
              <w:rPr>
                <w:rFonts w:hint="eastAsia" w:ascii="標楷體" w:hAnsi="標楷體" w:eastAsia="標楷體"/>
                <w:sz w:val="20"/>
                <w:szCs w:val="20"/>
              </w:rPr>
            </w:pPr>
            <w:r>
              <w:rPr>
                <w:rFonts w:hint="eastAsia" w:ascii="標楷體" w:hAnsi="標楷體" w:eastAsia="標楷體"/>
                <w:sz w:val="20"/>
                <w:szCs w:val="20"/>
              </w:rPr>
              <w:t>3-3-0-3發現運用科學知識來作推論，可推測一些事並獲得證實。</w:t>
            </w:r>
          </w:p>
          <w:p>
            <w:pPr>
              <w:snapToGrid w:val="0"/>
              <w:rPr>
                <w:rFonts w:hint="eastAsia" w:ascii="標楷體" w:hAnsi="標楷體" w:eastAsia="標楷體"/>
                <w:sz w:val="20"/>
                <w:szCs w:val="20"/>
              </w:rPr>
            </w:pPr>
            <w:r>
              <w:rPr>
                <w:rFonts w:hint="eastAsia" w:ascii="標楷體" w:hAnsi="標楷體" w:eastAsia="標楷體"/>
                <w:sz w:val="20"/>
                <w:szCs w:val="20"/>
              </w:rPr>
              <w:t>3-3-0-5察覺有時實驗情況雖然相同，也可能因存在著未能控制的因素之影響，使得產生的結果有差異。</w:t>
            </w:r>
          </w:p>
          <w:p>
            <w:pPr>
              <w:snapToGrid w:val="0"/>
              <w:rPr>
                <w:rFonts w:hint="eastAsia" w:ascii="標楷體" w:hAnsi="標楷體" w:eastAsia="標楷體"/>
                <w:sz w:val="20"/>
                <w:szCs w:val="20"/>
              </w:rPr>
            </w:pPr>
            <w:r>
              <w:rPr>
                <w:rFonts w:hint="eastAsia" w:ascii="標楷體" w:hAnsi="標楷體" w:eastAsia="標楷體"/>
                <w:sz w:val="20"/>
                <w:szCs w:val="20"/>
              </w:rPr>
              <w:t>5-3-1-3相信現象的變化有其原因，要獲得什麼結果，需營造什麼變因。</w:t>
            </w:r>
          </w:p>
          <w:p>
            <w:pPr>
              <w:snapToGrid w:val="0"/>
              <w:rPr>
                <w:rFonts w:hint="eastAsia" w:ascii="標楷體" w:hAnsi="標楷體" w:eastAsia="標楷體"/>
                <w:sz w:val="20"/>
                <w:szCs w:val="20"/>
              </w:rPr>
            </w:pPr>
            <w:r>
              <w:rPr>
                <w:rFonts w:hint="eastAsia" w:ascii="標楷體" w:hAnsi="標楷體" w:eastAsia="標楷體"/>
                <w:sz w:val="20"/>
                <w:szCs w:val="20"/>
              </w:rPr>
              <w:t>6-3-1-1對他人的資訊或報告提出合理的求證和質疑。</w:t>
            </w:r>
          </w:p>
          <w:p>
            <w:pPr>
              <w:snapToGrid w:val="0"/>
              <w:rPr>
                <w:rFonts w:hint="eastAsia" w:ascii="標楷體" w:hAnsi="標楷體" w:eastAsia="標楷體"/>
                <w:sz w:val="20"/>
                <w:szCs w:val="20"/>
              </w:rPr>
            </w:pPr>
            <w:r>
              <w:rPr>
                <w:rFonts w:hint="eastAsia" w:ascii="標楷體" w:hAnsi="標楷體" w:eastAsia="標楷體"/>
                <w:sz w:val="20"/>
                <w:szCs w:val="20"/>
              </w:rPr>
              <w:t>6-3-2-1察覺不同的辦法，常也能做出相同的結果。</w:t>
            </w:r>
          </w:p>
          <w:p>
            <w:pPr>
              <w:snapToGrid w:val="0"/>
              <w:rPr>
                <w:rFonts w:hint="eastAsia" w:ascii="標楷體" w:hAnsi="標楷體" w:eastAsia="標楷體"/>
                <w:sz w:val="20"/>
                <w:szCs w:val="20"/>
              </w:rPr>
            </w:pPr>
            <w:r>
              <w:rPr>
                <w:rFonts w:hint="eastAsia" w:ascii="標楷體" w:hAnsi="標楷體" w:eastAsia="標楷體"/>
                <w:sz w:val="20"/>
                <w:szCs w:val="20"/>
              </w:rPr>
              <w:t>6-3-3-2體會在執行的環節中，有許多關鍵性的因素需要考量。</w:t>
            </w:r>
          </w:p>
          <w:p>
            <w:pPr>
              <w:snapToGrid w:val="0"/>
              <w:rPr>
                <w:rFonts w:hint="eastAsia" w:ascii="標楷體" w:hAnsi="標楷體" w:eastAsia="標楷體"/>
                <w:sz w:val="20"/>
                <w:szCs w:val="20"/>
              </w:rPr>
            </w:pPr>
            <w:r>
              <w:rPr>
                <w:rFonts w:hint="eastAsia" w:ascii="標楷體" w:hAnsi="標楷體" w:eastAsia="標楷體"/>
                <w:sz w:val="20"/>
                <w:szCs w:val="20"/>
              </w:rPr>
              <w:t>7-3-0-1察覺運用實驗或科學的知識，可推測可能發生的事。</w:t>
            </w:r>
          </w:p>
          <w:p>
            <w:pPr>
              <w:snapToGrid w:val="0"/>
              <w:rPr>
                <w:rFonts w:ascii="標楷體" w:hAnsi="標楷體" w:eastAsia="標楷體"/>
                <w:sz w:val="20"/>
                <w:szCs w:val="20"/>
              </w:rPr>
            </w:pPr>
            <w:r>
              <w:rPr>
                <w:rFonts w:hint="eastAsia" w:ascii="標楷體" w:hAnsi="標楷體" w:eastAsia="標楷體"/>
                <w:sz w:val="20"/>
                <w:szCs w:val="20"/>
              </w:rPr>
              <w:t>7-3-0-2把學習到的科學知識和技能應用於生活中。</w:t>
            </w:r>
          </w:p>
        </w:tc>
        <w:tc>
          <w:tcPr>
            <w:tcW w:w="2058" w:type="dxa"/>
          </w:tcPr>
          <w:p>
            <w:pPr>
              <w:snapToGrid w:val="0"/>
              <w:rPr>
                <w:rFonts w:ascii="標楷體" w:hAnsi="標楷體" w:eastAsia="標楷體"/>
                <w:sz w:val="20"/>
                <w:szCs w:val="20"/>
              </w:rPr>
            </w:pPr>
            <w:r>
              <w:rPr>
                <w:rFonts w:hint="eastAsia" w:ascii="標楷體" w:hAnsi="標楷體" w:eastAsia="標楷體"/>
                <w:sz w:val="20"/>
                <w:szCs w:val="20"/>
              </w:rPr>
              <w:t>【環境教育】</w:t>
            </w:r>
          </w:p>
          <w:p>
            <w:pPr>
              <w:snapToGrid w:val="0"/>
              <w:rPr>
                <w:rFonts w:hint="eastAsia" w:ascii="標楷體" w:hAnsi="標楷體" w:eastAsia="標楷體"/>
                <w:sz w:val="20"/>
                <w:szCs w:val="20"/>
              </w:rPr>
            </w:pPr>
            <w:r>
              <w:rPr>
                <w:rFonts w:hint="eastAsia" w:ascii="標楷體" w:hAnsi="標楷體" w:eastAsia="標楷體"/>
                <w:sz w:val="20"/>
                <w:szCs w:val="20"/>
              </w:rPr>
              <w:t>3-3-2能主動親近並關懷學校與社區的環境，並透過對於相關環境議題的瞭解，體會環境權的重要。</w:t>
            </w:r>
          </w:p>
          <w:p>
            <w:pPr>
              <w:snapToGrid w:val="0"/>
              <w:rPr>
                <w:rFonts w:hint="eastAsia" w:ascii="標楷體" w:hAnsi="標楷體" w:eastAsia="標楷體"/>
                <w:sz w:val="20"/>
                <w:szCs w:val="20"/>
              </w:rPr>
            </w:pPr>
            <w:r>
              <w:rPr>
                <w:rFonts w:hint="eastAsia" w:ascii="標楷體" w:hAnsi="標楷體" w:eastAsia="標楷體"/>
                <w:sz w:val="20"/>
                <w:szCs w:val="20"/>
              </w:rPr>
              <w:t>【性別平等教育】</w:t>
            </w:r>
          </w:p>
          <w:p>
            <w:pPr>
              <w:snapToGrid w:val="0"/>
              <w:rPr>
                <w:rFonts w:hint="eastAsia" w:ascii="標楷體" w:hAnsi="標楷體" w:eastAsia="標楷體"/>
                <w:sz w:val="20"/>
                <w:szCs w:val="20"/>
              </w:rPr>
            </w:pPr>
            <w:r>
              <w:rPr>
                <w:rFonts w:hint="eastAsia" w:ascii="標楷體" w:hAnsi="標楷體" w:eastAsia="標楷體"/>
                <w:sz w:val="20"/>
                <w:szCs w:val="20"/>
              </w:rPr>
              <w:t>2-3-2學習在性別互動中，展現自我的特色。</w:t>
            </w:r>
          </w:p>
          <w:p>
            <w:pPr>
              <w:snapToGrid w:val="0"/>
              <w:rPr>
                <w:rFonts w:hint="eastAsia" w:ascii="標楷體" w:hAnsi="標楷體" w:eastAsia="標楷體"/>
                <w:sz w:val="20"/>
                <w:szCs w:val="20"/>
              </w:rPr>
            </w:pPr>
            <w:r>
              <w:rPr>
                <w:rFonts w:hint="eastAsia" w:ascii="標楷體" w:hAnsi="標楷體" w:eastAsia="標楷體"/>
                <w:sz w:val="20"/>
                <w:szCs w:val="20"/>
              </w:rPr>
              <w:t>【家政教育】</w:t>
            </w:r>
          </w:p>
          <w:p>
            <w:pPr>
              <w:snapToGrid w:val="0"/>
              <w:rPr>
                <w:rFonts w:hint="eastAsia" w:ascii="標楷體" w:hAnsi="標楷體" w:eastAsia="標楷體"/>
                <w:sz w:val="20"/>
                <w:szCs w:val="20"/>
              </w:rPr>
            </w:pPr>
            <w:r>
              <w:rPr>
                <w:rFonts w:hint="eastAsia" w:ascii="標楷體" w:hAnsi="標楷體" w:eastAsia="標楷體"/>
                <w:sz w:val="20"/>
                <w:szCs w:val="20"/>
              </w:rPr>
              <w:t>1-3-4瞭解食物在烹調、貯存及加工等情況下的變化。</w:t>
            </w:r>
          </w:p>
          <w:p>
            <w:pPr>
              <w:snapToGrid w:val="0"/>
              <w:rPr>
                <w:rFonts w:hint="eastAsia" w:ascii="標楷體" w:hAnsi="標楷體" w:eastAsia="標楷體"/>
                <w:sz w:val="20"/>
                <w:szCs w:val="20"/>
              </w:rPr>
            </w:pPr>
            <w:r>
              <w:rPr>
                <w:rFonts w:hint="eastAsia" w:ascii="標楷體" w:hAnsi="標楷體" w:eastAsia="標楷體"/>
                <w:sz w:val="20"/>
                <w:szCs w:val="20"/>
              </w:rPr>
              <w:t>【生涯發展教育】</w:t>
            </w:r>
          </w:p>
          <w:p>
            <w:pPr>
              <w:snapToGrid w:val="0"/>
              <w:rPr>
                <w:rFonts w:hint="eastAsia" w:ascii="標楷體" w:hAnsi="標楷體" w:eastAsia="標楷體"/>
                <w:sz w:val="20"/>
                <w:szCs w:val="20"/>
              </w:rPr>
            </w:pPr>
            <w:r>
              <w:rPr>
                <w:rFonts w:hint="eastAsia" w:ascii="標楷體" w:hAnsi="標楷體" w:eastAsia="標楷體"/>
                <w:sz w:val="20"/>
                <w:szCs w:val="20"/>
              </w:rPr>
              <w:t>3-2-2學習如何解決問題及做決定。</w:t>
            </w:r>
          </w:p>
          <w:p>
            <w:pPr>
              <w:snapToGrid w:val="0"/>
              <w:rPr>
                <w:rFonts w:hint="eastAsia" w:ascii="標楷體" w:hAnsi="標楷體" w:eastAsia="標楷體"/>
                <w:sz w:val="20"/>
                <w:szCs w:val="20"/>
              </w:rPr>
            </w:pPr>
            <w:r>
              <w:rPr>
                <w:rFonts w:hint="eastAsia" w:ascii="標楷體" w:hAnsi="標楷體" w:eastAsia="標楷體"/>
                <w:sz w:val="20"/>
                <w:szCs w:val="20"/>
              </w:rPr>
              <w:t>【人權教育】</w:t>
            </w:r>
          </w:p>
          <w:p>
            <w:pPr>
              <w:snapToGrid w:val="0"/>
              <w:rPr>
                <w:rFonts w:hint="eastAsia" w:ascii="標楷體" w:hAnsi="標楷體" w:eastAsia="標楷體"/>
                <w:sz w:val="20"/>
                <w:szCs w:val="20"/>
              </w:rPr>
            </w:pPr>
            <w:r>
              <w:rPr>
                <w:rFonts w:hint="eastAsia" w:ascii="標楷體" w:hAnsi="標楷體" w:eastAsia="標楷體"/>
                <w:sz w:val="20"/>
                <w:szCs w:val="20"/>
              </w:rPr>
              <w:t>1-3-3瞭解平等、正義的原則，並能在生活中實踐。</w:t>
            </w:r>
          </w:p>
          <w:p>
            <w:pPr>
              <w:snapToGrid w:val="0"/>
              <w:rPr>
                <w:rFonts w:ascii="標楷體" w:hAnsi="標楷體" w:eastAsia="標楷體"/>
                <w:sz w:val="20"/>
                <w:szCs w:val="20"/>
              </w:rPr>
            </w:pPr>
          </w:p>
        </w:tc>
        <w:tc>
          <w:tcPr>
            <w:tcW w:w="788" w:type="dxa"/>
          </w:tcPr>
          <w:p>
            <w:pPr>
              <w:spacing w:line="240" w:lineRule="exact"/>
              <w:rPr>
                <w:rFonts w:hint="eastAsia" w:ascii="標楷體" w:hAnsi="標楷體" w:eastAsia="標楷體"/>
                <w:sz w:val="20"/>
                <w:szCs w:val="20"/>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755"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十四</w:t>
            </w:r>
          </w:p>
          <w:p>
            <w:pPr>
              <w:snapToGrid w:val="0"/>
              <w:jc w:val="center"/>
              <w:rPr>
                <w:rFonts w:hint="eastAsia" w:ascii="標楷體" w:hAnsi="標楷體" w:eastAsia="標楷體"/>
                <w:sz w:val="20"/>
                <w:szCs w:val="20"/>
              </w:rPr>
            </w:pPr>
            <w:r>
              <w:rPr>
                <w:rFonts w:hint="eastAsia" w:ascii="標楷體" w:hAnsi="標楷體" w:eastAsia="標楷體"/>
                <w:sz w:val="20"/>
                <w:szCs w:val="20"/>
              </w:rPr>
              <w:t>11/24</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ascii="標楷體" w:hAnsi="標楷體" w:eastAsia="標楷體"/>
                <w:sz w:val="20"/>
                <w:szCs w:val="20"/>
              </w:rPr>
            </w:pPr>
            <w:r>
              <w:rPr>
                <w:rFonts w:hint="eastAsia" w:ascii="標楷體" w:hAnsi="標楷體" w:eastAsia="標楷體"/>
                <w:sz w:val="20"/>
                <w:szCs w:val="20"/>
              </w:rPr>
              <w:t>11/30</w:t>
            </w:r>
          </w:p>
        </w:tc>
        <w:tc>
          <w:tcPr>
            <w:tcW w:w="1424" w:type="dxa"/>
            <w:vAlign w:val="center"/>
          </w:tcPr>
          <w:p>
            <w:pPr>
              <w:snapToGrid w:val="0"/>
              <w:rPr>
                <w:rFonts w:hint="eastAsia" w:ascii="標楷體" w:hAnsi="標楷體" w:eastAsia="標楷體"/>
                <w:color w:val="000000"/>
                <w:sz w:val="20"/>
              </w:rPr>
            </w:pPr>
            <w:r>
              <w:rPr>
                <w:rFonts w:hint="eastAsia" w:ascii="標楷體" w:hAnsi="標楷體" w:eastAsia="標楷體"/>
                <w:color w:val="000000"/>
                <w:sz w:val="20"/>
              </w:rPr>
              <w:t>三、水溶液</w:t>
            </w:r>
          </w:p>
          <w:p>
            <w:pPr>
              <w:snapToGrid w:val="0"/>
              <w:rPr>
                <w:rFonts w:ascii="標楷體" w:hAnsi="標楷體" w:eastAsia="標楷體"/>
                <w:color w:val="000000"/>
                <w:sz w:val="20"/>
              </w:rPr>
            </w:pPr>
            <w:r>
              <w:rPr>
                <w:rFonts w:hint="eastAsia" w:ascii="標楷體" w:hAnsi="標楷體" w:eastAsia="標楷體"/>
                <w:color w:val="000000"/>
                <w:sz w:val="20"/>
              </w:rPr>
              <w:t>活動二 水溶液的酸鹼性</w:t>
            </w:r>
          </w:p>
        </w:tc>
        <w:tc>
          <w:tcPr>
            <w:tcW w:w="3094" w:type="dxa"/>
          </w:tcPr>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【活動2-2】自製指示劑檢驗水溶液的酸鹼性</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1.知道紫色高麗菜汁遇酸性水溶液，水溶液會偏紅色；紫色高麗菜汁遇鹼性水溶液，水溶液會偏藍綠色。</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2.知道除了紫色高麗菜汁外，蝶豆花瓣汁液、黑豆汁液、紅鳳菜菜葉汁液都可以做成酸鹼指示劑。</w:t>
            </w:r>
          </w:p>
          <w:p>
            <w:pPr>
              <w:autoSpaceDE w:val="0"/>
              <w:autoSpaceDN w:val="0"/>
              <w:adjustRightInd w:val="0"/>
              <w:snapToGrid w:val="0"/>
              <w:rPr>
                <w:rFonts w:ascii="標楷體" w:hAnsi="標楷體" w:eastAsia="標楷體"/>
                <w:kern w:val="0"/>
                <w:sz w:val="20"/>
                <w:szCs w:val="23"/>
              </w:rPr>
            </w:pP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【活動2-3】酸與鹼的作用</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1.透過實作和討論，察覺酸性水溶液和鹼性水溶液混合後，水溶液的酸鹼性質會改變。</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2.透過紫色高麗菜汁或石蕊試紙的檢驗，學習讓非中性的混合水溶液變成較接近中性的水溶液。</w:t>
            </w:r>
          </w:p>
          <w:p>
            <w:pPr>
              <w:autoSpaceDE w:val="0"/>
              <w:autoSpaceDN w:val="0"/>
              <w:adjustRightInd w:val="0"/>
              <w:snapToGrid w:val="0"/>
              <w:rPr>
                <w:rFonts w:ascii="標楷體" w:hAnsi="標楷體" w:eastAsia="標楷體"/>
                <w:kern w:val="0"/>
                <w:sz w:val="20"/>
                <w:szCs w:val="23"/>
              </w:rPr>
            </w:pPr>
            <w:r>
              <w:rPr>
                <w:rFonts w:hint="eastAsia" w:ascii="標楷體" w:hAnsi="標楷體" w:eastAsia="標楷體"/>
                <w:kern w:val="0"/>
                <w:sz w:val="20"/>
                <w:szCs w:val="23"/>
              </w:rPr>
              <w:t>3.透過討論，察覺日常生活中應用酸和鹼作用的例子。</w:t>
            </w:r>
          </w:p>
        </w:tc>
        <w:tc>
          <w:tcPr>
            <w:tcW w:w="447"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3</w:t>
            </w:r>
          </w:p>
        </w:tc>
        <w:tc>
          <w:tcPr>
            <w:tcW w:w="1316" w:type="dxa"/>
          </w:tcPr>
          <w:p>
            <w:pPr>
              <w:snapToGrid w:val="0"/>
              <w:rPr>
                <w:rFonts w:ascii="標楷體" w:hAnsi="標楷體" w:eastAsia="標楷體"/>
                <w:sz w:val="20"/>
                <w:szCs w:val="20"/>
              </w:rPr>
            </w:pPr>
            <w:r>
              <w:rPr>
                <w:rFonts w:hint="eastAsia" w:ascii="標楷體" w:hAnsi="標楷體" w:eastAsia="標楷體"/>
                <w:sz w:val="20"/>
                <w:szCs w:val="20"/>
              </w:rPr>
              <w:t>康軒版教科書第三單元「水溶液」</w:t>
            </w:r>
          </w:p>
          <w:p>
            <w:pPr>
              <w:snapToGrid w:val="0"/>
              <w:rPr>
                <w:rFonts w:hint="eastAsia" w:ascii="標楷體" w:hAnsi="標楷體" w:eastAsia="標楷體"/>
                <w:sz w:val="20"/>
                <w:szCs w:val="20"/>
              </w:rPr>
            </w:pPr>
          </w:p>
          <w:p>
            <w:pPr>
              <w:snapToGrid w:val="0"/>
              <w:rPr>
                <w:rFonts w:hint="eastAsia" w:ascii="標楷體" w:hAnsi="標楷體" w:eastAsia="標楷體"/>
                <w:sz w:val="20"/>
                <w:szCs w:val="20"/>
              </w:rPr>
            </w:pPr>
            <w:r>
              <w:rPr>
                <w:rFonts w:hint="eastAsia" w:ascii="標楷體" w:hAnsi="標楷體" w:eastAsia="標楷體"/>
                <w:sz w:val="20"/>
                <w:szCs w:val="20"/>
              </w:rPr>
              <w:t>康軒版媒體</w:t>
            </w:r>
          </w:p>
          <w:p>
            <w:pPr>
              <w:snapToGrid w:val="0"/>
              <w:rPr>
                <w:rFonts w:hint="eastAsia" w:ascii="標楷體" w:hAnsi="標楷體" w:eastAsia="標楷體"/>
                <w:sz w:val="20"/>
                <w:szCs w:val="20"/>
              </w:rPr>
            </w:pPr>
            <w:r>
              <w:rPr>
                <w:rFonts w:hint="eastAsia" w:ascii="標楷體" w:hAnsi="標楷體" w:eastAsia="標楷體"/>
                <w:sz w:val="20"/>
                <w:szCs w:val="20"/>
              </w:rPr>
              <w:t>1.科學Follow Me</w:t>
            </w:r>
          </w:p>
          <w:p>
            <w:pPr>
              <w:snapToGrid w:val="0"/>
              <w:rPr>
                <w:rFonts w:ascii="標楷體" w:hAnsi="標楷體" w:eastAsia="標楷體"/>
                <w:sz w:val="20"/>
                <w:szCs w:val="20"/>
              </w:rPr>
            </w:pPr>
            <w:r>
              <w:rPr>
                <w:rFonts w:hint="eastAsia" w:ascii="標楷體" w:hAnsi="標楷體" w:eastAsia="標楷體"/>
                <w:sz w:val="20"/>
                <w:szCs w:val="20"/>
              </w:rPr>
              <w:t>2.重點歸納影片</w:t>
            </w:r>
          </w:p>
        </w:tc>
        <w:tc>
          <w:tcPr>
            <w:tcW w:w="1386" w:type="dxa"/>
          </w:tcPr>
          <w:p>
            <w:pPr>
              <w:snapToGrid w:val="0"/>
              <w:rPr>
                <w:rFonts w:ascii="標楷體" w:hAnsi="標楷體" w:eastAsia="標楷體"/>
                <w:sz w:val="20"/>
                <w:szCs w:val="20"/>
              </w:rPr>
            </w:pPr>
            <w:r>
              <w:rPr>
                <w:rFonts w:hint="eastAsia" w:ascii="標楷體" w:hAnsi="標楷體" w:eastAsia="標楷體"/>
                <w:sz w:val="20"/>
                <w:szCs w:val="20"/>
              </w:rPr>
              <w:t>1.口頭評量</w:t>
            </w:r>
          </w:p>
          <w:p>
            <w:pPr>
              <w:snapToGrid w:val="0"/>
              <w:rPr>
                <w:rFonts w:hint="eastAsia" w:ascii="標楷體" w:hAnsi="標楷體" w:eastAsia="標楷體"/>
                <w:sz w:val="20"/>
                <w:szCs w:val="20"/>
              </w:rPr>
            </w:pPr>
            <w:r>
              <w:rPr>
                <w:rFonts w:hint="eastAsia" w:ascii="標楷體" w:hAnsi="標楷體" w:eastAsia="標楷體"/>
                <w:sz w:val="20"/>
                <w:szCs w:val="20"/>
              </w:rPr>
              <w:t>2.實作評量</w:t>
            </w:r>
          </w:p>
          <w:p>
            <w:pPr>
              <w:snapToGrid w:val="0"/>
              <w:rPr>
                <w:rFonts w:ascii="標楷體" w:hAnsi="標楷體" w:eastAsia="標楷體"/>
                <w:sz w:val="20"/>
                <w:szCs w:val="20"/>
              </w:rPr>
            </w:pPr>
            <w:r>
              <w:rPr>
                <w:rFonts w:hint="eastAsia" w:ascii="標楷體" w:hAnsi="標楷體" w:eastAsia="標楷體"/>
                <w:sz w:val="20"/>
                <w:szCs w:val="20"/>
              </w:rPr>
              <w:t>3.習作評量</w:t>
            </w:r>
          </w:p>
        </w:tc>
        <w:tc>
          <w:tcPr>
            <w:tcW w:w="4031" w:type="dxa"/>
          </w:tcPr>
          <w:p>
            <w:pPr>
              <w:snapToGrid w:val="0"/>
              <w:rPr>
                <w:rFonts w:ascii="標楷體" w:hAnsi="標楷體" w:eastAsia="標楷體" w:cs="Times New Roman"/>
                <w:sz w:val="20"/>
                <w:szCs w:val="20"/>
              </w:rPr>
            </w:pPr>
            <w:r>
              <w:rPr>
                <w:rFonts w:hint="eastAsia" w:ascii="標楷體" w:hAnsi="標楷體" w:eastAsia="標楷體"/>
                <w:sz w:val="20"/>
                <w:szCs w:val="20"/>
              </w:rPr>
              <w:t>1-3-1-1能依規劃的實驗步驟來執行操作。</w:t>
            </w:r>
          </w:p>
          <w:p>
            <w:pPr>
              <w:snapToGrid w:val="0"/>
              <w:rPr>
                <w:rFonts w:hint="eastAsia" w:ascii="標楷體" w:hAnsi="標楷體" w:eastAsia="標楷體"/>
                <w:sz w:val="20"/>
                <w:szCs w:val="20"/>
              </w:rPr>
            </w:pPr>
            <w:r>
              <w:rPr>
                <w:rFonts w:hint="eastAsia" w:ascii="標楷體" w:hAnsi="標楷體" w:eastAsia="標楷體"/>
                <w:sz w:val="20"/>
                <w:szCs w:val="20"/>
              </w:rPr>
              <w:t>1-3-1-3辨別本量與改變量之不同（例如溫度與溫度的變化）。</w:t>
            </w:r>
          </w:p>
          <w:p>
            <w:pPr>
              <w:snapToGrid w:val="0"/>
              <w:rPr>
                <w:rFonts w:hint="eastAsia" w:ascii="標楷體" w:hAnsi="標楷體" w:eastAsia="標楷體"/>
                <w:sz w:val="20"/>
                <w:szCs w:val="20"/>
              </w:rPr>
            </w:pPr>
            <w:r>
              <w:rPr>
                <w:rFonts w:hint="eastAsia" w:ascii="標楷體" w:hAnsi="標楷體" w:eastAsia="標楷體"/>
                <w:sz w:val="20"/>
                <w:szCs w:val="20"/>
              </w:rPr>
              <w:t>1-3-3-2由主變數與應變數，找出相關關係。</w:t>
            </w:r>
          </w:p>
          <w:p>
            <w:pPr>
              <w:snapToGrid w:val="0"/>
              <w:rPr>
                <w:rFonts w:hint="eastAsia" w:ascii="標楷體" w:hAnsi="標楷體" w:eastAsia="標楷體"/>
                <w:sz w:val="20"/>
                <w:szCs w:val="20"/>
              </w:rPr>
            </w:pPr>
            <w:r>
              <w:rPr>
                <w:rFonts w:hint="eastAsia" w:ascii="標楷體" w:hAnsi="標楷體" w:eastAsia="標楷體"/>
                <w:sz w:val="20"/>
                <w:szCs w:val="20"/>
              </w:rPr>
              <w:t>1-3-5-1將資料用合適的圖表來表達。</w:t>
            </w:r>
          </w:p>
          <w:p>
            <w:pPr>
              <w:snapToGrid w:val="0"/>
              <w:rPr>
                <w:rFonts w:hint="eastAsia" w:ascii="標楷體" w:hAnsi="標楷體" w:eastAsia="標楷體"/>
                <w:sz w:val="20"/>
                <w:szCs w:val="20"/>
              </w:rPr>
            </w:pPr>
            <w:r>
              <w:rPr>
                <w:rFonts w:hint="eastAsia" w:ascii="標楷體" w:hAnsi="標楷體" w:eastAsia="標楷體"/>
                <w:sz w:val="20"/>
                <w:szCs w:val="20"/>
              </w:rPr>
              <w:t>2-3-1-1提出問題、研商處理問題的策略、學習操控變因、觀察事象的變化並推測可能的因果關係。學習資料整理、設計表格、圖表來表示資料。學習由變量與應變量之間相應的情形，提出假設或做出合理的解釋。</w:t>
            </w:r>
          </w:p>
          <w:p>
            <w:pPr>
              <w:snapToGrid w:val="0"/>
              <w:rPr>
                <w:rFonts w:hint="eastAsia" w:ascii="標楷體" w:hAnsi="標楷體" w:eastAsia="標楷體"/>
                <w:sz w:val="20"/>
                <w:szCs w:val="20"/>
              </w:rPr>
            </w:pPr>
            <w:r>
              <w:rPr>
                <w:rFonts w:hint="eastAsia" w:ascii="標楷體" w:hAnsi="標楷體" w:eastAsia="標楷體"/>
                <w:sz w:val="20"/>
                <w:szCs w:val="20"/>
              </w:rPr>
              <w:t>2-3-3-3探討物質的溶解性質、水溶液的導電性、酸鹼性、蒸發、擴散、脹縮、軟硬等。</w:t>
            </w:r>
          </w:p>
          <w:p>
            <w:pPr>
              <w:snapToGrid w:val="0"/>
              <w:rPr>
                <w:rFonts w:hint="eastAsia" w:ascii="標楷體" w:hAnsi="標楷體" w:eastAsia="標楷體"/>
                <w:sz w:val="20"/>
                <w:szCs w:val="20"/>
              </w:rPr>
            </w:pPr>
            <w:r>
              <w:rPr>
                <w:rFonts w:hint="eastAsia" w:ascii="標楷體" w:hAnsi="標楷體" w:eastAsia="標楷體"/>
                <w:sz w:val="20"/>
                <w:szCs w:val="20"/>
              </w:rPr>
              <w:t>3-3-0-1能由科學性的探究活動中，瞭解科學知識是經過考驗的。</w:t>
            </w:r>
          </w:p>
          <w:p>
            <w:pPr>
              <w:snapToGrid w:val="0"/>
              <w:rPr>
                <w:rFonts w:hint="eastAsia" w:ascii="標楷體" w:hAnsi="標楷體" w:eastAsia="標楷體"/>
                <w:sz w:val="20"/>
                <w:szCs w:val="20"/>
              </w:rPr>
            </w:pPr>
            <w:r>
              <w:rPr>
                <w:rFonts w:hint="eastAsia" w:ascii="標楷體" w:hAnsi="標楷體" w:eastAsia="標楷體"/>
                <w:sz w:val="20"/>
                <w:szCs w:val="20"/>
              </w:rPr>
              <w:t>3-3-0-3發現運用科學知識來作推論，可推測一些事並獲得證實。</w:t>
            </w:r>
          </w:p>
          <w:p>
            <w:pPr>
              <w:snapToGrid w:val="0"/>
              <w:rPr>
                <w:rFonts w:hint="eastAsia" w:ascii="標楷體" w:hAnsi="標楷體" w:eastAsia="標楷體"/>
                <w:sz w:val="20"/>
                <w:szCs w:val="20"/>
              </w:rPr>
            </w:pPr>
            <w:r>
              <w:rPr>
                <w:rFonts w:hint="eastAsia" w:ascii="標楷體" w:hAnsi="標楷體" w:eastAsia="標楷體"/>
                <w:sz w:val="20"/>
                <w:szCs w:val="20"/>
              </w:rPr>
              <w:t>3-3-0-5察覺有時實驗情況雖然相同，也可能因存在著未能控制的因素之影響，使得產生的結果有差異。</w:t>
            </w:r>
          </w:p>
          <w:p>
            <w:pPr>
              <w:snapToGrid w:val="0"/>
              <w:rPr>
                <w:rFonts w:hint="eastAsia" w:ascii="標楷體" w:hAnsi="標楷體" w:eastAsia="標楷體"/>
                <w:sz w:val="20"/>
                <w:szCs w:val="20"/>
              </w:rPr>
            </w:pPr>
            <w:r>
              <w:rPr>
                <w:rFonts w:hint="eastAsia" w:ascii="標楷體" w:hAnsi="標楷體" w:eastAsia="標楷體"/>
                <w:sz w:val="20"/>
                <w:szCs w:val="20"/>
              </w:rPr>
              <w:t>5-3-1-3相信現象的變化有其原因，要獲得什麼結果，需營造什麼變因。</w:t>
            </w:r>
          </w:p>
          <w:p>
            <w:pPr>
              <w:snapToGrid w:val="0"/>
              <w:rPr>
                <w:rFonts w:hint="eastAsia" w:ascii="標楷體" w:hAnsi="標楷體" w:eastAsia="標楷體"/>
                <w:sz w:val="20"/>
                <w:szCs w:val="20"/>
              </w:rPr>
            </w:pPr>
            <w:r>
              <w:rPr>
                <w:rFonts w:hint="eastAsia" w:ascii="標楷體" w:hAnsi="標楷體" w:eastAsia="標楷體"/>
                <w:sz w:val="20"/>
                <w:szCs w:val="20"/>
              </w:rPr>
              <w:t>6-3-1-1對他人的資訊或報告提出合理的求證和質疑。</w:t>
            </w:r>
          </w:p>
          <w:p>
            <w:pPr>
              <w:snapToGrid w:val="0"/>
              <w:rPr>
                <w:rFonts w:hint="eastAsia" w:ascii="標楷體" w:hAnsi="標楷體" w:eastAsia="標楷體"/>
                <w:sz w:val="20"/>
                <w:szCs w:val="20"/>
              </w:rPr>
            </w:pPr>
            <w:r>
              <w:rPr>
                <w:rFonts w:hint="eastAsia" w:ascii="標楷體" w:hAnsi="標楷體" w:eastAsia="標楷體"/>
                <w:sz w:val="20"/>
                <w:szCs w:val="20"/>
              </w:rPr>
              <w:t>6-3-2-1察覺不同的辦法，常也能做出相同的結果。</w:t>
            </w:r>
          </w:p>
          <w:p>
            <w:pPr>
              <w:snapToGrid w:val="0"/>
              <w:rPr>
                <w:rFonts w:hint="eastAsia" w:ascii="標楷體" w:hAnsi="標楷體" w:eastAsia="標楷體"/>
                <w:sz w:val="20"/>
                <w:szCs w:val="20"/>
              </w:rPr>
            </w:pPr>
            <w:r>
              <w:rPr>
                <w:rFonts w:hint="eastAsia" w:ascii="標楷體" w:hAnsi="標楷體" w:eastAsia="標楷體"/>
                <w:sz w:val="20"/>
                <w:szCs w:val="20"/>
              </w:rPr>
              <w:t>6-3-3-2體會在執行的環節中，有許多關鍵性的因素需要考量。</w:t>
            </w:r>
          </w:p>
          <w:p>
            <w:pPr>
              <w:snapToGrid w:val="0"/>
              <w:rPr>
                <w:rFonts w:hint="eastAsia" w:ascii="標楷體" w:hAnsi="標楷體" w:eastAsia="標楷體"/>
                <w:sz w:val="20"/>
                <w:szCs w:val="20"/>
              </w:rPr>
            </w:pPr>
            <w:r>
              <w:rPr>
                <w:rFonts w:hint="eastAsia" w:ascii="標楷體" w:hAnsi="標楷體" w:eastAsia="標楷體"/>
                <w:sz w:val="20"/>
                <w:szCs w:val="20"/>
              </w:rPr>
              <w:t>7-3-0-1察覺運用實驗或科學的知識，可推測可能發生的事。</w:t>
            </w:r>
          </w:p>
          <w:p>
            <w:pPr>
              <w:snapToGrid w:val="0"/>
              <w:rPr>
                <w:rFonts w:ascii="標楷體" w:hAnsi="標楷體" w:eastAsia="標楷體"/>
                <w:sz w:val="20"/>
                <w:szCs w:val="20"/>
              </w:rPr>
            </w:pPr>
            <w:r>
              <w:rPr>
                <w:rFonts w:hint="eastAsia" w:ascii="標楷體" w:hAnsi="標楷體" w:eastAsia="標楷體"/>
                <w:sz w:val="20"/>
                <w:szCs w:val="20"/>
              </w:rPr>
              <w:t>7-3-0-2把學習到的科學知識和技能應用於生活中。</w:t>
            </w:r>
          </w:p>
        </w:tc>
        <w:tc>
          <w:tcPr>
            <w:tcW w:w="2058" w:type="dxa"/>
          </w:tcPr>
          <w:p>
            <w:pPr>
              <w:snapToGrid w:val="0"/>
              <w:rPr>
                <w:rFonts w:ascii="標楷體" w:hAnsi="標楷體" w:eastAsia="標楷體"/>
                <w:sz w:val="20"/>
                <w:szCs w:val="20"/>
              </w:rPr>
            </w:pPr>
            <w:r>
              <w:rPr>
                <w:rFonts w:hint="eastAsia" w:ascii="標楷體" w:hAnsi="標楷體" w:eastAsia="標楷體"/>
                <w:sz w:val="20"/>
                <w:szCs w:val="20"/>
              </w:rPr>
              <w:t>【環境教育】</w:t>
            </w:r>
          </w:p>
          <w:p>
            <w:pPr>
              <w:snapToGrid w:val="0"/>
              <w:rPr>
                <w:rFonts w:hint="eastAsia" w:ascii="標楷體" w:hAnsi="標楷體" w:eastAsia="標楷體"/>
                <w:sz w:val="20"/>
                <w:szCs w:val="20"/>
              </w:rPr>
            </w:pPr>
            <w:r>
              <w:rPr>
                <w:rFonts w:hint="eastAsia" w:ascii="標楷體" w:hAnsi="標楷體" w:eastAsia="標楷體"/>
                <w:sz w:val="20"/>
                <w:szCs w:val="20"/>
              </w:rPr>
              <w:t>3-3-2能主動親近並關懷學校與社區的環境，並透過對於相關環境議題的瞭解，體會環境權的重要。</w:t>
            </w:r>
          </w:p>
          <w:p>
            <w:pPr>
              <w:snapToGrid w:val="0"/>
              <w:rPr>
                <w:rFonts w:hint="eastAsia" w:ascii="標楷體" w:hAnsi="標楷體" w:eastAsia="標楷體"/>
                <w:sz w:val="20"/>
                <w:szCs w:val="20"/>
              </w:rPr>
            </w:pPr>
            <w:r>
              <w:rPr>
                <w:rFonts w:hint="eastAsia" w:ascii="標楷體" w:hAnsi="標楷體" w:eastAsia="標楷體"/>
                <w:sz w:val="20"/>
                <w:szCs w:val="20"/>
              </w:rPr>
              <w:t>【性別平等教育】</w:t>
            </w:r>
          </w:p>
          <w:p>
            <w:pPr>
              <w:snapToGrid w:val="0"/>
              <w:rPr>
                <w:rFonts w:hint="eastAsia" w:ascii="標楷體" w:hAnsi="標楷體" w:eastAsia="標楷體"/>
                <w:sz w:val="20"/>
                <w:szCs w:val="20"/>
              </w:rPr>
            </w:pPr>
            <w:r>
              <w:rPr>
                <w:rFonts w:hint="eastAsia" w:ascii="標楷體" w:hAnsi="標楷體" w:eastAsia="標楷體"/>
                <w:sz w:val="20"/>
                <w:szCs w:val="20"/>
              </w:rPr>
              <w:t>2-3-2學習在性別互動中，展現自我的特色。</w:t>
            </w:r>
          </w:p>
          <w:p>
            <w:pPr>
              <w:snapToGrid w:val="0"/>
              <w:rPr>
                <w:rFonts w:hint="eastAsia" w:ascii="標楷體" w:hAnsi="標楷體" w:eastAsia="標楷體"/>
                <w:sz w:val="20"/>
                <w:szCs w:val="20"/>
              </w:rPr>
            </w:pPr>
            <w:r>
              <w:rPr>
                <w:rFonts w:hint="eastAsia" w:ascii="標楷體" w:hAnsi="標楷體" w:eastAsia="標楷體"/>
                <w:sz w:val="20"/>
                <w:szCs w:val="20"/>
              </w:rPr>
              <w:t>【家政教育】</w:t>
            </w:r>
          </w:p>
          <w:p>
            <w:pPr>
              <w:snapToGrid w:val="0"/>
              <w:rPr>
                <w:rFonts w:hint="eastAsia" w:ascii="標楷體" w:hAnsi="標楷體" w:eastAsia="標楷體"/>
                <w:sz w:val="20"/>
                <w:szCs w:val="20"/>
              </w:rPr>
            </w:pPr>
            <w:r>
              <w:rPr>
                <w:rFonts w:hint="eastAsia" w:ascii="標楷體" w:hAnsi="標楷體" w:eastAsia="標楷體"/>
                <w:sz w:val="20"/>
                <w:szCs w:val="20"/>
              </w:rPr>
              <w:t>1-3-4瞭解食物在烹調、貯存及加工等情況下的變化。</w:t>
            </w:r>
          </w:p>
          <w:p>
            <w:pPr>
              <w:snapToGrid w:val="0"/>
              <w:rPr>
                <w:rFonts w:hint="eastAsia" w:ascii="標楷體" w:hAnsi="標楷體" w:eastAsia="標楷體"/>
                <w:sz w:val="20"/>
                <w:szCs w:val="20"/>
              </w:rPr>
            </w:pPr>
            <w:r>
              <w:rPr>
                <w:rFonts w:hint="eastAsia" w:ascii="標楷體" w:hAnsi="標楷體" w:eastAsia="標楷體"/>
                <w:sz w:val="20"/>
                <w:szCs w:val="20"/>
              </w:rPr>
              <w:t>【生涯發展教育】</w:t>
            </w:r>
          </w:p>
          <w:p>
            <w:pPr>
              <w:snapToGrid w:val="0"/>
              <w:rPr>
                <w:rFonts w:hint="eastAsia" w:ascii="標楷體" w:hAnsi="標楷體" w:eastAsia="標楷體"/>
                <w:sz w:val="20"/>
                <w:szCs w:val="20"/>
              </w:rPr>
            </w:pPr>
            <w:r>
              <w:rPr>
                <w:rFonts w:hint="eastAsia" w:ascii="標楷體" w:hAnsi="標楷體" w:eastAsia="標楷體"/>
                <w:sz w:val="20"/>
                <w:szCs w:val="20"/>
              </w:rPr>
              <w:t>3-2-2學習如何解決問題及做決定。</w:t>
            </w:r>
          </w:p>
          <w:p>
            <w:pPr>
              <w:snapToGrid w:val="0"/>
              <w:rPr>
                <w:rFonts w:hint="eastAsia" w:ascii="標楷體" w:hAnsi="標楷體" w:eastAsia="標楷體"/>
                <w:sz w:val="20"/>
                <w:szCs w:val="20"/>
              </w:rPr>
            </w:pPr>
            <w:r>
              <w:rPr>
                <w:rFonts w:hint="eastAsia" w:ascii="標楷體" w:hAnsi="標楷體" w:eastAsia="標楷體"/>
                <w:sz w:val="20"/>
                <w:szCs w:val="20"/>
              </w:rPr>
              <w:t>【人權教育】</w:t>
            </w:r>
          </w:p>
          <w:p>
            <w:pPr>
              <w:snapToGrid w:val="0"/>
              <w:rPr>
                <w:rFonts w:ascii="標楷體" w:hAnsi="標楷體" w:eastAsia="標楷體"/>
                <w:sz w:val="20"/>
                <w:szCs w:val="20"/>
              </w:rPr>
            </w:pPr>
            <w:r>
              <w:rPr>
                <w:rFonts w:hint="eastAsia" w:ascii="標楷體" w:hAnsi="標楷體" w:eastAsia="標楷體"/>
                <w:sz w:val="20"/>
                <w:szCs w:val="20"/>
              </w:rPr>
              <w:t>1-3-3瞭解平等、正義的原則，並能在生活中實踐。</w:t>
            </w:r>
          </w:p>
        </w:tc>
        <w:tc>
          <w:tcPr>
            <w:tcW w:w="788" w:type="dxa"/>
          </w:tcPr>
          <w:p>
            <w:pPr>
              <w:spacing w:line="240" w:lineRule="exact"/>
              <w:rPr>
                <w:rFonts w:hint="eastAsia" w:ascii="標楷體" w:hAnsi="標楷體" w:eastAsia="標楷體"/>
                <w:sz w:val="20"/>
                <w:szCs w:val="20"/>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755"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十五</w:t>
            </w:r>
          </w:p>
          <w:p>
            <w:pPr>
              <w:snapToGrid w:val="0"/>
              <w:jc w:val="center"/>
              <w:rPr>
                <w:rFonts w:hint="eastAsia" w:ascii="標楷體" w:hAnsi="標楷體" w:eastAsia="標楷體"/>
                <w:sz w:val="20"/>
                <w:szCs w:val="20"/>
              </w:rPr>
            </w:pPr>
            <w:r>
              <w:rPr>
                <w:rFonts w:hint="eastAsia" w:ascii="標楷體" w:hAnsi="標楷體" w:eastAsia="標楷體"/>
                <w:sz w:val="20"/>
                <w:szCs w:val="20"/>
              </w:rPr>
              <w:t>12/01</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ascii="標楷體" w:hAnsi="標楷體" w:eastAsia="標楷體"/>
                <w:sz w:val="20"/>
                <w:szCs w:val="20"/>
              </w:rPr>
            </w:pPr>
            <w:r>
              <w:rPr>
                <w:rFonts w:hint="eastAsia" w:ascii="標楷體" w:hAnsi="標楷體" w:eastAsia="標楷體"/>
                <w:sz w:val="20"/>
                <w:szCs w:val="20"/>
              </w:rPr>
              <w:t>12/07</w:t>
            </w:r>
          </w:p>
        </w:tc>
        <w:tc>
          <w:tcPr>
            <w:tcW w:w="1424" w:type="dxa"/>
            <w:vAlign w:val="center"/>
          </w:tcPr>
          <w:p>
            <w:pPr>
              <w:snapToGrid w:val="0"/>
              <w:rPr>
                <w:rFonts w:hint="eastAsia" w:ascii="標楷體" w:hAnsi="標楷體" w:eastAsia="標楷體"/>
                <w:color w:val="000000"/>
                <w:sz w:val="20"/>
              </w:rPr>
            </w:pPr>
            <w:r>
              <w:rPr>
                <w:rFonts w:hint="eastAsia" w:ascii="標楷體" w:hAnsi="標楷體" w:eastAsia="標楷體"/>
                <w:color w:val="000000"/>
                <w:sz w:val="20"/>
              </w:rPr>
              <w:t>三、水溶液</w:t>
            </w:r>
          </w:p>
          <w:p>
            <w:pPr>
              <w:snapToGrid w:val="0"/>
              <w:rPr>
                <w:rFonts w:ascii="標楷體" w:hAnsi="標楷體" w:eastAsia="標楷體"/>
                <w:color w:val="000000"/>
                <w:sz w:val="20"/>
              </w:rPr>
            </w:pPr>
            <w:r>
              <w:rPr>
                <w:rFonts w:hint="eastAsia" w:ascii="標楷體" w:hAnsi="標楷體" w:eastAsia="標楷體"/>
                <w:color w:val="000000"/>
                <w:sz w:val="20"/>
              </w:rPr>
              <w:t>活動二 水溶液的導電性</w:t>
            </w:r>
          </w:p>
        </w:tc>
        <w:tc>
          <w:tcPr>
            <w:tcW w:w="3094" w:type="dxa"/>
          </w:tcPr>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【活動3-1】測試水溶液的導電性</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1.引導學生回溯電線、電池、燈泡接通電路的舊經驗，並介紹發光二極體燈泡，引導學生利用燈泡通路測試水溶液的導電性。</w:t>
            </w:r>
          </w:p>
          <w:p>
            <w:pPr>
              <w:autoSpaceDE w:val="0"/>
              <w:autoSpaceDN w:val="0"/>
              <w:adjustRightInd w:val="0"/>
              <w:snapToGrid w:val="0"/>
              <w:rPr>
                <w:rFonts w:ascii="標楷體" w:hAnsi="標楷體" w:eastAsia="標楷體"/>
                <w:kern w:val="0"/>
                <w:sz w:val="20"/>
                <w:szCs w:val="23"/>
              </w:rPr>
            </w:pPr>
            <w:r>
              <w:rPr>
                <w:rFonts w:hint="eastAsia" w:ascii="標楷體" w:hAnsi="標楷體" w:eastAsia="標楷體"/>
                <w:kern w:val="0"/>
                <w:sz w:val="20"/>
                <w:szCs w:val="23"/>
              </w:rPr>
              <w:t>2.知道會導電的物品連接在電路中時，容易使二極體燈泡發亮。</w:t>
            </w:r>
          </w:p>
        </w:tc>
        <w:tc>
          <w:tcPr>
            <w:tcW w:w="447"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3</w:t>
            </w:r>
          </w:p>
        </w:tc>
        <w:tc>
          <w:tcPr>
            <w:tcW w:w="1316" w:type="dxa"/>
          </w:tcPr>
          <w:p>
            <w:pPr>
              <w:snapToGrid w:val="0"/>
              <w:rPr>
                <w:rFonts w:ascii="標楷體" w:hAnsi="標楷體" w:eastAsia="標楷體"/>
                <w:sz w:val="20"/>
                <w:szCs w:val="20"/>
              </w:rPr>
            </w:pPr>
            <w:r>
              <w:rPr>
                <w:rFonts w:hint="eastAsia" w:ascii="標楷體" w:hAnsi="標楷體" w:eastAsia="標楷體"/>
                <w:sz w:val="20"/>
                <w:szCs w:val="20"/>
              </w:rPr>
              <w:t>康軒版教科書第三單元「水溶液」</w:t>
            </w:r>
          </w:p>
          <w:p>
            <w:pPr>
              <w:snapToGrid w:val="0"/>
              <w:rPr>
                <w:rFonts w:hint="eastAsia" w:ascii="標楷體" w:hAnsi="標楷體" w:eastAsia="標楷體"/>
                <w:sz w:val="20"/>
                <w:szCs w:val="20"/>
              </w:rPr>
            </w:pPr>
          </w:p>
          <w:p>
            <w:pPr>
              <w:snapToGrid w:val="0"/>
              <w:rPr>
                <w:rFonts w:hint="eastAsia" w:ascii="標楷體" w:hAnsi="標楷體" w:eastAsia="標楷體"/>
                <w:sz w:val="20"/>
                <w:szCs w:val="20"/>
              </w:rPr>
            </w:pPr>
            <w:r>
              <w:rPr>
                <w:rFonts w:hint="eastAsia" w:ascii="標楷體" w:hAnsi="標楷體" w:eastAsia="標楷體"/>
                <w:sz w:val="20"/>
                <w:szCs w:val="20"/>
              </w:rPr>
              <w:t>康軒版媒體</w:t>
            </w:r>
          </w:p>
          <w:p>
            <w:pPr>
              <w:snapToGrid w:val="0"/>
              <w:rPr>
                <w:rFonts w:hint="eastAsia" w:ascii="標楷體" w:hAnsi="標楷體" w:eastAsia="標楷體"/>
                <w:sz w:val="20"/>
                <w:szCs w:val="20"/>
              </w:rPr>
            </w:pPr>
            <w:r>
              <w:rPr>
                <w:rFonts w:hint="eastAsia" w:ascii="標楷體" w:hAnsi="標楷體" w:eastAsia="標楷體"/>
                <w:sz w:val="20"/>
                <w:szCs w:val="20"/>
              </w:rPr>
              <w:t>1.科學Follow Me</w:t>
            </w:r>
          </w:p>
          <w:p>
            <w:pPr>
              <w:snapToGrid w:val="0"/>
              <w:rPr>
                <w:rFonts w:ascii="標楷體" w:hAnsi="標楷體" w:eastAsia="標楷體"/>
                <w:sz w:val="20"/>
                <w:szCs w:val="20"/>
              </w:rPr>
            </w:pPr>
            <w:r>
              <w:rPr>
                <w:rFonts w:hint="eastAsia" w:ascii="標楷體" w:hAnsi="標楷體" w:eastAsia="標楷體"/>
                <w:sz w:val="20"/>
                <w:szCs w:val="20"/>
              </w:rPr>
              <w:t>2.重點歸納影片</w:t>
            </w:r>
          </w:p>
        </w:tc>
        <w:tc>
          <w:tcPr>
            <w:tcW w:w="1386" w:type="dxa"/>
          </w:tcPr>
          <w:p>
            <w:pPr>
              <w:snapToGrid w:val="0"/>
              <w:rPr>
                <w:rFonts w:ascii="標楷體" w:hAnsi="標楷體" w:eastAsia="標楷體"/>
                <w:sz w:val="20"/>
                <w:szCs w:val="20"/>
              </w:rPr>
            </w:pPr>
            <w:r>
              <w:rPr>
                <w:rFonts w:hint="eastAsia" w:ascii="標楷體" w:hAnsi="標楷體" w:eastAsia="標楷體"/>
                <w:sz w:val="20"/>
                <w:szCs w:val="20"/>
              </w:rPr>
              <w:t>1.口頭評量</w:t>
            </w:r>
          </w:p>
          <w:p>
            <w:pPr>
              <w:snapToGrid w:val="0"/>
              <w:rPr>
                <w:rFonts w:hint="eastAsia" w:ascii="標楷體" w:hAnsi="標楷體" w:eastAsia="標楷體"/>
                <w:sz w:val="20"/>
                <w:szCs w:val="20"/>
              </w:rPr>
            </w:pPr>
            <w:r>
              <w:rPr>
                <w:rFonts w:hint="eastAsia" w:ascii="標楷體" w:hAnsi="標楷體" w:eastAsia="標楷體"/>
                <w:sz w:val="20"/>
                <w:szCs w:val="20"/>
              </w:rPr>
              <w:t>2.實作評量</w:t>
            </w:r>
          </w:p>
          <w:p>
            <w:pPr>
              <w:snapToGrid w:val="0"/>
              <w:rPr>
                <w:rFonts w:ascii="標楷體" w:hAnsi="標楷體" w:eastAsia="標楷體"/>
                <w:sz w:val="20"/>
                <w:szCs w:val="20"/>
              </w:rPr>
            </w:pPr>
            <w:r>
              <w:rPr>
                <w:rFonts w:hint="eastAsia" w:ascii="標楷體" w:hAnsi="標楷體" w:eastAsia="標楷體"/>
                <w:sz w:val="20"/>
                <w:szCs w:val="20"/>
              </w:rPr>
              <w:t>3.習作評量</w:t>
            </w:r>
          </w:p>
        </w:tc>
        <w:tc>
          <w:tcPr>
            <w:tcW w:w="4031" w:type="dxa"/>
          </w:tcPr>
          <w:p>
            <w:pPr>
              <w:snapToGrid w:val="0"/>
              <w:rPr>
                <w:rFonts w:ascii="標楷體" w:hAnsi="標楷體" w:eastAsia="標楷體" w:cs="Times New Roman"/>
                <w:sz w:val="20"/>
                <w:szCs w:val="20"/>
              </w:rPr>
            </w:pPr>
            <w:r>
              <w:rPr>
                <w:rFonts w:hint="eastAsia" w:ascii="標楷體" w:hAnsi="標楷體" w:eastAsia="標楷體"/>
                <w:sz w:val="20"/>
                <w:szCs w:val="20"/>
              </w:rPr>
              <w:t>1-3-1-1 能依規劃的實驗步驟來執行操作。</w:t>
            </w:r>
          </w:p>
          <w:p>
            <w:pPr>
              <w:snapToGrid w:val="0"/>
              <w:rPr>
                <w:rFonts w:hint="eastAsia" w:ascii="標楷體" w:hAnsi="標楷體" w:eastAsia="標楷體"/>
                <w:sz w:val="20"/>
                <w:szCs w:val="20"/>
              </w:rPr>
            </w:pPr>
            <w:r>
              <w:rPr>
                <w:rFonts w:hint="eastAsia" w:ascii="標楷體" w:hAnsi="標楷體" w:eastAsia="標楷體"/>
                <w:sz w:val="20"/>
                <w:szCs w:val="20"/>
              </w:rPr>
              <w:t>1-3-1-3 辨別本量與改變量之不同（例如溫度與溫度的變化）。</w:t>
            </w:r>
          </w:p>
          <w:p>
            <w:pPr>
              <w:snapToGrid w:val="0"/>
              <w:rPr>
                <w:rFonts w:hint="eastAsia" w:ascii="標楷體" w:hAnsi="標楷體" w:eastAsia="標楷體"/>
                <w:sz w:val="20"/>
                <w:szCs w:val="20"/>
              </w:rPr>
            </w:pPr>
            <w:r>
              <w:rPr>
                <w:rFonts w:hint="eastAsia" w:ascii="標楷體" w:hAnsi="標楷體" w:eastAsia="標楷體"/>
                <w:sz w:val="20"/>
                <w:szCs w:val="20"/>
              </w:rPr>
              <w:t>1-3-3-2由主變數與應變數，找出相關關係。</w:t>
            </w:r>
          </w:p>
          <w:p>
            <w:pPr>
              <w:snapToGrid w:val="0"/>
              <w:rPr>
                <w:rFonts w:hint="eastAsia" w:ascii="標楷體" w:hAnsi="標楷體" w:eastAsia="標楷體"/>
                <w:sz w:val="20"/>
                <w:szCs w:val="20"/>
              </w:rPr>
            </w:pPr>
            <w:r>
              <w:rPr>
                <w:rFonts w:hint="eastAsia" w:ascii="標楷體" w:hAnsi="標楷體" w:eastAsia="標楷體"/>
                <w:sz w:val="20"/>
                <w:szCs w:val="20"/>
              </w:rPr>
              <w:t>1-3-5-1將資料用合適的圖表來表達。</w:t>
            </w:r>
          </w:p>
          <w:p>
            <w:pPr>
              <w:snapToGrid w:val="0"/>
              <w:rPr>
                <w:rFonts w:hint="eastAsia" w:ascii="標楷體" w:hAnsi="標楷體" w:eastAsia="標楷體"/>
                <w:sz w:val="20"/>
                <w:szCs w:val="20"/>
              </w:rPr>
            </w:pPr>
            <w:r>
              <w:rPr>
                <w:rFonts w:hint="eastAsia" w:ascii="標楷體" w:hAnsi="標楷體" w:eastAsia="標楷體"/>
                <w:sz w:val="20"/>
                <w:szCs w:val="20"/>
              </w:rPr>
              <w:t>2-3-1-1提出問題、研商處理問題的策略、學習操控變因、觀察事象的變化並推測可能的因果關係。學習資料整理、設計表格、圖表來表示資料。學習由變量與應變量之間相應的情形，提出假設或做出合理的解釋。</w:t>
            </w:r>
          </w:p>
          <w:p>
            <w:pPr>
              <w:snapToGrid w:val="0"/>
              <w:rPr>
                <w:rFonts w:hint="eastAsia" w:ascii="標楷體" w:hAnsi="標楷體" w:eastAsia="標楷體"/>
                <w:sz w:val="20"/>
                <w:szCs w:val="20"/>
              </w:rPr>
            </w:pPr>
            <w:r>
              <w:rPr>
                <w:rFonts w:hint="eastAsia" w:ascii="標楷體" w:hAnsi="標楷體" w:eastAsia="標楷體"/>
                <w:sz w:val="20"/>
                <w:szCs w:val="20"/>
              </w:rPr>
              <w:t>2-3-3-3探討物質的溶解性質、水溶液的導電性、酸鹼性、蒸發、擴散、脹縮、軟硬等。</w:t>
            </w:r>
          </w:p>
          <w:p>
            <w:pPr>
              <w:snapToGrid w:val="0"/>
              <w:rPr>
                <w:rFonts w:hint="eastAsia" w:ascii="標楷體" w:hAnsi="標楷體" w:eastAsia="標楷體"/>
                <w:sz w:val="20"/>
                <w:szCs w:val="20"/>
              </w:rPr>
            </w:pPr>
            <w:r>
              <w:rPr>
                <w:rFonts w:hint="eastAsia" w:ascii="標楷體" w:hAnsi="標楷體" w:eastAsia="標楷體"/>
                <w:sz w:val="20"/>
                <w:szCs w:val="20"/>
              </w:rPr>
              <w:t>3-3-0-1能由科學性的探究活動中，瞭解科學知識是經過考驗的。</w:t>
            </w:r>
          </w:p>
          <w:p>
            <w:pPr>
              <w:snapToGrid w:val="0"/>
              <w:rPr>
                <w:rFonts w:hint="eastAsia" w:ascii="標楷體" w:hAnsi="標楷體" w:eastAsia="標楷體"/>
                <w:sz w:val="20"/>
                <w:szCs w:val="20"/>
              </w:rPr>
            </w:pPr>
            <w:r>
              <w:rPr>
                <w:rFonts w:hint="eastAsia" w:ascii="標楷體" w:hAnsi="標楷體" w:eastAsia="標楷體"/>
                <w:sz w:val="20"/>
                <w:szCs w:val="20"/>
              </w:rPr>
              <w:t>3-3-0-3發現運用科學知識來作推論，可推測一些事並獲得證實。</w:t>
            </w:r>
          </w:p>
          <w:p>
            <w:pPr>
              <w:snapToGrid w:val="0"/>
              <w:rPr>
                <w:rFonts w:hint="eastAsia" w:ascii="標楷體" w:hAnsi="標楷體" w:eastAsia="標楷體"/>
                <w:sz w:val="20"/>
                <w:szCs w:val="20"/>
              </w:rPr>
            </w:pPr>
            <w:r>
              <w:rPr>
                <w:rFonts w:hint="eastAsia" w:ascii="標楷體" w:hAnsi="標楷體" w:eastAsia="標楷體"/>
                <w:sz w:val="20"/>
                <w:szCs w:val="20"/>
              </w:rPr>
              <w:t>3-3-0-5察覺有時實驗情況雖然相同，也可能因存在著未能控制的因素之影響，使得產生的結果有差異。</w:t>
            </w:r>
          </w:p>
          <w:p>
            <w:pPr>
              <w:snapToGrid w:val="0"/>
              <w:rPr>
                <w:rFonts w:hint="eastAsia" w:ascii="標楷體" w:hAnsi="標楷體" w:eastAsia="標楷體"/>
                <w:sz w:val="20"/>
                <w:szCs w:val="20"/>
              </w:rPr>
            </w:pPr>
            <w:r>
              <w:rPr>
                <w:rFonts w:hint="eastAsia" w:ascii="標楷體" w:hAnsi="標楷體" w:eastAsia="標楷體"/>
                <w:sz w:val="20"/>
                <w:szCs w:val="20"/>
              </w:rPr>
              <w:t>5-3-1-3相信現象的變化有其原因，要獲得什麼結果，需營造什麼變因。</w:t>
            </w:r>
          </w:p>
          <w:p>
            <w:pPr>
              <w:snapToGrid w:val="0"/>
              <w:rPr>
                <w:rFonts w:hint="eastAsia" w:ascii="標楷體" w:hAnsi="標楷體" w:eastAsia="標楷體"/>
                <w:sz w:val="20"/>
                <w:szCs w:val="20"/>
              </w:rPr>
            </w:pPr>
            <w:r>
              <w:rPr>
                <w:rFonts w:hint="eastAsia" w:ascii="標楷體" w:hAnsi="標楷體" w:eastAsia="標楷體"/>
                <w:sz w:val="20"/>
                <w:szCs w:val="20"/>
              </w:rPr>
              <w:t>6-3-1-1對他人的資訊或報告提出合理的求證和質疑。</w:t>
            </w:r>
          </w:p>
          <w:p>
            <w:pPr>
              <w:snapToGrid w:val="0"/>
              <w:rPr>
                <w:rFonts w:hint="eastAsia" w:ascii="標楷體" w:hAnsi="標楷體" w:eastAsia="標楷體"/>
                <w:sz w:val="20"/>
                <w:szCs w:val="20"/>
              </w:rPr>
            </w:pPr>
            <w:r>
              <w:rPr>
                <w:rFonts w:hint="eastAsia" w:ascii="標楷體" w:hAnsi="標楷體" w:eastAsia="標楷體"/>
                <w:sz w:val="20"/>
                <w:szCs w:val="20"/>
              </w:rPr>
              <w:t>6-3-2-1察覺不同的辦法，常也能做出相同的結果。</w:t>
            </w:r>
          </w:p>
          <w:p>
            <w:pPr>
              <w:snapToGrid w:val="0"/>
              <w:rPr>
                <w:rFonts w:hint="eastAsia" w:ascii="標楷體" w:hAnsi="標楷體" w:eastAsia="標楷體"/>
                <w:sz w:val="20"/>
                <w:szCs w:val="20"/>
              </w:rPr>
            </w:pPr>
            <w:r>
              <w:rPr>
                <w:rFonts w:hint="eastAsia" w:ascii="標楷體" w:hAnsi="標楷體" w:eastAsia="標楷體"/>
                <w:sz w:val="20"/>
                <w:szCs w:val="20"/>
              </w:rPr>
              <w:t>6-3-3-2體會在執行的環節中，有許多關鍵性的因素需要考量。</w:t>
            </w:r>
          </w:p>
          <w:p>
            <w:pPr>
              <w:snapToGrid w:val="0"/>
              <w:rPr>
                <w:rFonts w:hint="eastAsia" w:ascii="標楷體" w:hAnsi="標楷體" w:eastAsia="標楷體"/>
                <w:sz w:val="20"/>
                <w:szCs w:val="20"/>
              </w:rPr>
            </w:pPr>
            <w:r>
              <w:rPr>
                <w:rFonts w:hint="eastAsia" w:ascii="標楷體" w:hAnsi="標楷體" w:eastAsia="標楷體"/>
                <w:sz w:val="20"/>
                <w:szCs w:val="20"/>
              </w:rPr>
              <w:t>7-3-0-1察覺運用實驗或科學的知識，可推測可能發生的事。</w:t>
            </w:r>
          </w:p>
          <w:p>
            <w:pPr>
              <w:snapToGrid w:val="0"/>
              <w:rPr>
                <w:rFonts w:ascii="標楷體" w:hAnsi="標楷體" w:eastAsia="標楷體"/>
                <w:sz w:val="20"/>
                <w:szCs w:val="20"/>
              </w:rPr>
            </w:pPr>
            <w:r>
              <w:rPr>
                <w:rFonts w:hint="eastAsia" w:ascii="標楷體" w:hAnsi="標楷體" w:eastAsia="標楷體"/>
                <w:sz w:val="20"/>
                <w:szCs w:val="20"/>
              </w:rPr>
              <w:t>7-3-0-2把學習到的科學知識和技能應用於生活中。</w:t>
            </w:r>
          </w:p>
        </w:tc>
        <w:tc>
          <w:tcPr>
            <w:tcW w:w="2058" w:type="dxa"/>
          </w:tcPr>
          <w:p>
            <w:pPr>
              <w:snapToGrid w:val="0"/>
              <w:rPr>
                <w:rFonts w:ascii="標楷體" w:hAnsi="標楷體" w:eastAsia="標楷體"/>
                <w:sz w:val="20"/>
                <w:szCs w:val="20"/>
              </w:rPr>
            </w:pPr>
            <w:r>
              <w:rPr>
                <w:rFonts w:hint="eastAsia" w:ascii="標楷體" w:hAnsi="標楷體" w:eastAsia="標楷體"/>
                <w:sz w:val="20"/>
                <w:szCs w:val="20"/>
              </w:rPr>
              <w:t>【環境教育】</w:t>
            </w:r>
          </w:p>
          <w:p>
            <w:pPr>
              <w:snapToGrid w:val="0"/>
              <w:rPr>
                <w:rFonts w:hint="eastAsia" w:ascii="標楷體" w:hAnsi="標楷體" w:eastAsia="標楷體"/>
                <w:sz w:val="20"/>
                <w:szCs w:val="20"/>
              </w:rPr>
            </w:pPr>
            <w:r>
              <w:rPr>
                <w:rFonts w:hint="eastAsia" w:ascii="標楷體" w:hAnsi="標楷體" w:eastAsia="標楷體"/>
                <w:sz w:val="20"/>
                <w:szCs w:val="20"/>
              </w:rPr>
              <w:t>3-3-2能主動親近並關懷學校與社區的環境，並透過對於相關環境議題的瞭解，體會環境權的重要。</w:t>
            </w:r>
          </w:p>
          <w:p>
            <w:pPr>
              <w:snapToGrid w:val="0"/>
              <w:rPr>
                <w:rFonts w:hint="eastAsia" w:ascii="標楷體" w:hAnsi="標楷體" w:eastAsia="標楷體"/>
                <w:sz w:val="20"/>
                <w:szCs w:val="20"/>
              </w:rPr>
            </w:pPr>
            <w:r>
              <w:rPr>
                <w:rFonts w:hint="eastAsia" w:ascii="標楷體" w:hAnsi="標楷體" w:eastAsia="標楷體"/>
                <w:sz w:val="20"/>
                <w:szCs w:val="20"/>
              </w:rPr>
              <w:t>【性別平等教育】</w:t>
            </w:r>
          </w:p>
          <w:p>
            <w:pPr>
              <w:snapToGrid w:val="0"/>
              <w:rPr>
                <w:rFonts w:hint="eastAsia" w:ascii="標楷體" w:hAnsi="標楷體" w:eastAsia="標楷體"/>
                <w:sz w:val="20"/>
                <w:szCs w:val="20"/>
              </w:rPr>
            </w:pPr>
            <w:r>
              <w:rPr>
                <w:rFonts w:hint="eastAsia" w:ascii="標楷體" w:hAnsi="標楷體" w:eastAsia="標楷體"/>
                <w:sz w:val="20"/>
                <w:szCs w:val="20"/>
              </w:rPr>
              <w:t>2-3-2學習在性別互動中，展現自我的特色。</w:t>
            </w:r>
          </w:p>
          <w:p>
            <w:pPr>
              <w:snapToGrid w:val="0"/>
              <w:rPr>
                <w:rFonts w:hint="eastAsia" w:ascii="標楷體" w:hAnsi="標楷體" w:eastAsia="標楷體"/>
                <w:sz w:val="20"/>
                <w:szCs w:val="20"/>
              </w:rPr>
            </w:pPr>
            <w:r>
              <w:rPr>
                <w:rFonts w:hint="eastAsia" w:ascii="標楷體" w:hAnsi="標楷體" w:eastAsia="標楷體"/>
                <w:sz w:val="20"/>
                <w:szCs w:val="20"/>
              </w:rPr>
              <w:t>【家政教育】</w:t>
            </w:r>
          </w:p>
          <w:p>
            <w:pPr>
              <w:snapToGrid w:val="0"/>
              <w:rPr>
                <w:rFonts w:hint="eastAsia" w:ascii="標楷體" w:hAnsi="標楷體" w:eastAsia="標楷體"/>
                <w:sz w:val="20"/>
                <w:szCs w:val="20"/>
              </w:rPr>
            </w:pPr>
            <w:r>
              <w:rPr>
                <w:rFonts w:hint="eastAsia" w:ascii="標楷體" w:hAnsi="標楷體" w:eastAsia="標楷體"/>
                <w:sz w:val="20"/>
                <w:szCs w:val="20"/>
              </w:rPr>
              <w:t>1-3-4瞭解食物在烹調、貯存及加工等情況下的變化。</w:t>
            </w:r>
          </w:p>
          <w:p>
            <w:pPr>
              <w:snapToGrid w:val="0"/>
              <w:rPr>
                <w:rFonts w:hint="eastAsia" w:ascii="標楷體" w:hAnsi="標楷體" w:eastAsia="標楷體"/>
                <w:sz w:val="20"/>
                <w:szCs w:val="20"/>
              </w:rPr>
            </w:pPr>
            <w:r>
              <w:rPr>
                <w:rFonts w:hint="eastAsia" w:ascii="標楷體" w:hAnsi="標楷體" w:eastAsia="標楷體"/>
                <w:sz w:val="20"/>
                <w:szCs w:val="20"/>
              </w:rPr>
              <w:t>【生涯發展教育】</w:t>
            </w:r>
          </w:p>
          <w:p>
            <w:pPr>
              <w:snapToGrid w:val="0"/>
              <w:rPr>
                <w:rFonts w:hint="eastAsia" w:ascii="標楷體" w:hAnsi="標楷體" w:eastAsia="標楷體"/>
                <w:sz w:val="20"/>
                <w:szCs w:val="20"/>
              </w:rPr>
            </w:pPr>
            <w:r>
              <w:rPr>
                <w:rFonts w:hint="eastAsia" w:ascii="標楷體" w:hAnsi="標楷體" w:eastAsia="標楷體"/>
                <w:sz w:val="20"/>
                <w:szCs w:val="20"/>
              </w:rPr>
              <w:t>3-2-2學習如何解決問題及做決定。</w:t>
            </w:r>
          </w:p>
          <w:p>
            <w:pPr>
              <w:snapToGrid w:val="0"/>
              <w:rPr>
                <w:rFonts w:hint="eastAsia" w:ascii="標楷體" w:hAnsi="標楷體" w:eastAsia="標楷體"/>
                <w:sz w:val="20"/>
                <w:szCs w:val="20"/>
              </w:rPr>
            </w:pPr>
            <w:r>
              <w:rPr>
                <w:rFonts w:hint="eastAsia" w:ascii="標楷體" w:hAnsi="標楷體" w:eastAsia="標楷體"/>
                <w:sz w:val="20"/>
                <w:szCs w:val="20"/>
              </w:rPr>
              <w:t>【人權教育】</w:t>
            </w:r>
          </w:p>
          <w:p>
            <w:pPr>
              <w:snapToGrid w:val="0"/>
              <w:rPr>
                <w:rFonts w:ascii="標楷體" w:hAnsi="標楷體" w:eastAsia="標楷體"/>
                <w:sz w:val="20"/>
                <w:szCs w:val="20"/>
              </w:rPr>
            </w:pPr>
            <w:r>
              <w:rPr>
                <w:rFonts w:hint="eastAsia" w:ascii="標楷體" w:hAnsi="標楷體" w:eastAsia="標楷體"/>
                <w:sz w:val="20"/>
                <w:szCs w:val="20"/>
              </w:rPr>
              <w:t>1-3-3瞭解平等、正義的原則，並能在生活中實踐。</w:t>
            </w:r>
          </w:p>
        </w:tc>
        <w:tc>
          <w:tcPr>
            <w:tcW w:w="788" w:type="dxa"/>
          </w:tcPr>
          <w:p>
            <w:pPr>
              <w:spacing w:line="240" w:lineRule="exact"/>
              <w:rPr>
                <w:rFonts w:hint="eastAsia" w:ascii="標楷體" w:hAnsi="標楷體" w:eastAsia="標楷體"/>
                <w:sz w:val="20"/>
                <w:szCs w:val="20"/>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755"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十六</w:t>
            </w:r>
          </w:p>
          <w:p>
            <w:pPr>
              <w:snapToGrid w:val="0"/>
              <w:jc w:val="center"/>
              <w:rPr>
                <w:rFonts w:hint="eastAsia" w:ascii="標楷體" w:hAnsi="標楷體" w:eastAsia="標楷體"/>
                <w:sz w:val="20"/>
                <w:szCs w:val="20"/>
              </w:rPr>
            </w:pPr>
            <w:r>
              <w:rPr>
                <w:rFonts w:hint="eastAsia" w:ascii="標楷體" w:hAnsi="標楷體" w:eastAsia="標楷體"/>
                <w:sz w:val="20"/>
                <w:szCs w:val="20"/>
              </w:rPr>
              <w:t>12/08</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ascii="標楷體" w:hAnsi="標楷體" w:eastAsia="標楷體"/>
                <w:sz w:val="20"/>
                <w:szCs w:val="20"/>
              </w:rPr>
            </w:pPr>
            <w:r>
              <w:rPr>
                <w:rFonts w:hint="eastAsia" w:ascii="標楷體" w:hAnsi="標楷體" w:eastAsia="標楷體"/>
                <w:sz w:val="20"/>
                <w:szCs w:val="20"/>
              </w:rPr>
              <w:t>12/14</w:t>
            </w:r>
          </w:p>
        </w:tc>
        <w:tc>
          <w:tcPr>
            <w:tcW w:w="1424" w:type="dxa"/>
            <w:vAlign w:val="center"/>
          </w:tcPr>
          <w:p>
            <w:pPr>
              <w:snapToGrid w:val="0"/>
              <w:rPr>
                <w:rFonts w:hint="eastAsia" w:ascii="標楷體" w:hAnsi="標楷體" w:eastAsia="標楷體"/>
                <w:color w:val="000000"/>
                <w:sz w:val="20"/>
              </w:rPr>
            </w:pPr>
            <w:r>
              <w:rPr>
                <w:rFonts w:hint="eastAsia" w:ascii="標楷體" w:hAnsi="標楷體" w:eastAsia="標楷體"/>
                <w:color w:val="000000"/>
                <w:sz w:val="20"/>
              </w:rPr>
              <w:t>三、水溶液</w:t>
            </w:r>
          </w:p>
          <w:p>
            <w:pPr>
              <w:snapToGrid w:val="0"/>
              <w:rPr>
                <w:rFonts w:hint="eastAsia" w:ascii="標楷體" w:hAnsi="標楷體" w:eastAsia="標楷體"/>
                <w:color w:val="000000"/>
                <w:sz w:val="20"/>
              </w:rPr>
            </w:pPr>
            <w:r>
              <w:rPr>
                <w:rFonts w:hint="eastAsia" w:ascii="標楷體" w:hAnsi="標楷體" w:eastAsia="標楷體"/>
                <w:color w:val="000000"/>
                <w:sz w:val="20"/>
              </w:rPr>
              <w:t>活動三 水溶液的導電性</w:t>
            </w:r>
          </w:p>
          <w:p>
            <w:pPr>
              <w:snapToGrid w:val="0"/>
              <w:rPr>
                <w:rFonts w:hint="eastAsia" w:ascii="標楷體" w:hAnsi="標楷體" w:eastAsia="標楷體"/>
                <w:color w:val="000000"/>
                <w:sz w:val="20"/>
              </w:rPr>
            </w:pPr>
            <w:r>
              <w:rPr>
                <w:rFonts w:hint="eastAsia" w:ascii="標楷體" w:hAnsi="標楷體" w:eastAsia="標楷體"/>
                <w:color w:val="000000"/>
                <w:sz w:val="20"/>
              </w:rPr>
              <w:t>四、力與運動</w:t>
            </w:r>
          </w:p>
          <w:p>
            <w:pPr>
              <w:snapToGrid w:val="0"/>
              <w:rPr>
                <w:rFonts w:ascii="標楷體" w:hAnsi="標楷體" w:eastAsia="標楷體"/>
                <w:color w:val="000000"/>
                <w:sz w:val="20"/>
              </w:rPr>
            </w:pPr>
            <w:r>
              <w:rPr>
                <w:rFonts w:hint="eastAsia" w:ascii="標楷體" w:hAnsi="標楷體" w:eastAsia="標楷體"/>
                <w:color w:val="000000"/>
                <w:sz w:val="20"/>
              </w:rPr>
              <w:t>活動一 力的作用</w:t>
            </w:r>
          </w:p>
        </w:tc>
        <w:tc>
          <w:tcPr>
            <w:tcW w:w="3094" w:type="dxa"/>
          </w:tcPr>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【活動3-1】測試水溶液的導電性</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1.認識發光二極體在生活中的應用。</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2.透過操作和討論，了解有些水溶液具有導電性。</w:t>
            </w:r>
          </w:p>
          <w:p>
            <w:pPr>
              <w:autoSpaceDE w:val="0"/>
              <w:autoSpaceDN w:val="0"/>
              <w:adjustRightInd w:val="0"/>
              <w:snapToGrid w:val="0"/>
              <w:rPr>
                <w:rFonts w:hint="eastAsia" w:ascii="標楷體" w:hAnsi="標楷體" w:eastAsia="標楷體"/>
                <w:kern w:val="0"/>
                <w:sz w:val="20"/>
                <w:szCs w:val="23"/>
              </w:rPr>
            </w:pP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【活動1-1】力對物體的影響</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1.教師引導學生從日常生活中尋找用「力」的例子和力的種類，察覺力可以改變物體的形狀或改變運動情形。</w:t>
            </w:r>
          </w:p>
          <w:p>
            <w:pPr>
              <w:autoSpaceDE w:val="0"/>
              <w:autoSpaceDN w:val="0"/>
              <w:adjustRightInd w:val="0"/>
              <w:snapToGrid w:val="0"/>
              <w:rPr>
                <w:rFonts w:ascii="標楷體" w:hAnsi="標楷體" w:eastAsia="標楷體"/>
                <w:kern w:val="0"/>
                <w:sz w:val="20"/>
                <w:szCs w:val="23"/>
              </w:rPr>
            </w:pPr>
            <w:r>
              <w:rPr>
                <w:rFonts w:hint="eastAsia" w:ascii="標楷體" w:hAnsi="標楷體" w:eastAsia="標楷體"/>
                <w:kern w:val="0"/>
                <w:sz w:val="20"/>
                <w:szCs w:val="23"/>
              </w:rPr>
              <w:t>2.教師引導學生察覺有些物體受力作用後，還能恢復原狀；有些則不能。</w:t>
            </w:r>
          </w:p>
        </w:tc>
        <w:tc>
          <w:tcPr>
            <w:tcW w:w="447"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3</w:t>
            </w:r>
          </w:p>
        </w:tc>
        <w:tc>
          <w:tcPr>
            <w:tcW w:w="1316" w:type="dxa"/>
          </w:tcPr>
          <w:p>
            <w:pPr>
              <w:snapToGrid w:val="0"/>
              <w:rPr>
                <w:rFonts w:ascii="標楷體" w:hAnsi="標楷體" w:eastAsia="標楷體"/>
                <w:sz w:val="20"/>
                <w:szCs w:val="20"/>
              </w:rPr>
            </w:pPr>
            <w:r>
              <w:rPr>
                <w:rFonts w:hint="eastAsia" w:ascii="標楷體" w:hAnsi="標楷體" w:eastAsia="標楷體"/>
                <w:sz w:val="20"/>
                <w:szCs w:val="20"/>
              </w:rPr>
              <w:t>康軒版教科書第三單元「水溶液」、第四單元「力與運動」</w:t>
            </w:r>
          </w:p>
          <w:p>
            <w:pPr>
              <w:snapToGrid w:val="0"/>
              <w:rPr>
                <w:rFonts w:hint="eastAsia" w:ascii="標楷體" w:hAnsi="標楷體" w:eastAsia="標楷體"/>
                <w:sz w:val="20"/>
                <w:szCs w:val="20"/>
              </w:rPr>
            </w:pPr>
          </w:p>
          <w:p>
            <w:pPr>
              <w:snapToGrid w:val="0"/>
              <w:rPr>
                <w:rFonts w:hint="eastAsia" w:ascii="標楷體" w:hAnsi="標楷體" w:eastAsia="標楷體"/>
                <w:sz w:val="20"/>
                <w:szCs w:val="20"/>
              </w:rPr>
            </w:pPr>
            <w:r>
              <w:rPr>
                <w:rFonts w:hint="eastAsia" w:ascii="標楷體" w:hAnsi="標楷體" w:eastAsia="標楷體"/>
                <w:sz w:val="20"/>
                <w:szCs w:val="20"/>
              </w:rPr>
              <w:t>康軒版媒體</w:t>
            </w:r>
          </w:p>
          <w:p>
            <w:pPr>
              <w:snapToGrid w:val="0"/>
              <w:rPr>
                <w:rFonts w:hint="eastAsia" w:ascii="標楷體" w:hAnsi="標楷體" w:eastAsia="標楷體"/>
                <w:sz w:val="20"/>
                <w:szCs w:val="20"/>
              </w:rPr>
            </w:pPr>
            <w:r>
              <w:rPr>
                <w:rFonts w:hint="eastAsia" w:ascii="標楷體" w:hAnsi="標楷體" w:eastAsia="標楷體"/>
                <w:sz w:val="20"/>
                <w:szCs w:val="20"/>
              </w:rPr>
              <w:t>1.科學Follow Me</w:t>
            </w:r>
          </w:p>
          <w:p>
            <w:pPr>
              <w:snapToGrid w:val="0"/>
              <w:rPr>
                <w:rFonts w:ascii="標楷體" w:hAnsi="標楷體" w:eastAsia="標楷體"/>
                <w:sz w:val="20"/>
                <w:szCs w:val="20"/>
              </w:rPr>
            </w:pPr>
            <w:r>
              <w:rPr>
                <w:rFonts w:hint="eastAsia" w:ascii="標楷體" w:hAnsi="標楷體" w:eastAsia="標楷體"/>
                <w:sz w:val="20"/>
                <w:szCs w:val="20"/>
              </w:rPr>
              <w:t>2.重點歸納影片</w:t>
            </w:r>
          </w:p>
        </w:tc>
        <w:tc>
          <w:tcPr>
            <w:tcW w:w="1386" w:type="dxa"/>
          </w:tcPr>
          <w:p>
            <w:pPr>
              <w:snapToGrid w:val="0"/>
              <w:rPr>
                <w:rFonts w:ascii="標楷體" w:hAnsi="標楷體" w:eastAsia="標楷體"/>
                <w:sz w:val="20"/>
                <w:szCs w:val="20"/>
              </w:rPr>
            </w:pPr>
            <w:r>
              <w:rPr>
                <w:rFonts w:hint="eastAsia" w:ascii="標楷體" w:hAnsi="標楷體" w:eastAsia="標楷體"/>
                <w:sz w:val="20"/>
                <w:szCs w:val="20"/>
              </w:rPr>
              <w:t>1.口頭評量</w:t>
            </w:r>
          </w:p>
          <w:p>
            <w:pPr>
              <w:snapToGrid w:val="0"/>
              <w:rPr>
                <w:rFonts w:hint="eastAsia" w:ascii="標楷體" w:hAnsi="標楷體" w:eastAsia="標楷體"/>
                <w:sz w:val="20"/>
                <w:szCs w:val="20"/>
              </w:rPr>
            </w:pPr>
            <w:r>
              <w:rPr>
                <w:rFonts w:hint="eastAsia" w:ascii="標楷體" w:hAnsi="標楷體" w:eastAsia="標楷體"/>
                <w:sz w:val="20"/>
                <w:szCs w:val="20"/>
              </w:rPr>
              <w:t>2.實作評量</w:t>
            </w:r>
          </w:p>
          <w:p>
            <w:pPr>
              <w:snapToGrid w:val="0"/>
              <w:rPr>
                <w:rFonts w:ascii="標楷體" w:hAnsi="標楷體" w:eastAsia="標楷體"/>
                <w:sz w:val="20"/>
                <w:szCs w:val="20"/>
              </w:rPr>
            </w:pPr>
            <w:r>
              <w:rPr>
                <w:rFonts w:hint="eastAsia" w:ascii="標楷體" w:hAnsi="標楷體" w:eastAsia="標楷體"/>
                <w:sz w:val="20"/>
                <w:szCs w:val="20"/>
              </w:rPr>
              <w:t>3.習作評量</w:t>
            </w:r>
          </w:p>
        </w:tc>
        <w:tc>
          <w:tcPr>
            <w:tcW w:w="4031" w:type="dxa"/>
          </w:tcPr>
          <w:p>
            <w:pPr>
              <w:snapToGrid w:val="0"/>
              <w:rPr>
                <w:rFonts w:ascii="標楷體" w:hAnsi="標楷體" w:eastAsia="標楷體" w:cs="Times New Roman"/>
                <w:sz w:val="20"/>
                <w:szCs w:val="20"/>
              </w:rPr>
            </w:pPr>
            <w:r>
              <w:rPr>
                <w:rFonts w:hint="eastAsia" w:ascii="標楷體" w:hAnsi="標楷體" w:eastAsia="標楷體"/>
                <w:sz w:val="20"/>
                <w:szCs w:val="20"/>
              </w:rPr>
              <w:t>1-3-1-1能依規劃的實驗步驟來執行操作。</w:t>
            </w:r>
          </w:p>
          <w:p>
            <w:pPr>
              <w:snapToGrid w:val="0"/>
              <w:rPr>
                <w:rFonts w:hint="eastAsia" w:ascii="標楷體" w:hAnsi="標楷體" w:eastAsia="標楷體"/>
                <w:sz w:val="20"/>
                <w:szCs w:val="20"/>
              </w:rPr>
            </w:pPr>
            <w:r>
              <w:rPr>
                <w:rFonts w:hint="eastAsia" w:ascii="標楷體" w:hAnsi="標楷體" w:eastAsia="標楷體"/>
                <w:sz w:val="20"/>
                <w:szCs w:val="20"/>
              </w:rPr>
              <w:t>1-3-1-3辨別本量與改變量之不同（例如溫度與溫度的變化）。</w:t>
            </w:r>
          </w:p>
          <w:p>
            <w:pPr>
              <w:snapToGrid w:val="0"/>
              <w:rPr>
                <w:rFonts w:hint="eastAsia" w:ascii="標楷體" w:hAnsi="標楷體" w:eastAsia="標楷體"/>
                <w:sz w:val="20"/>
                <w:szCs w:val="20"/>
              </w:rPr>
            </w:pPr>
            <w:r>
              <w:rPr>
                <w:rFonts w:hint="eastAsia" w:ascii="標楷體" w:hAnsi="標楷體" w:eastAsia="標楷體"/>
                <w:sz w:val="20"/>
                <w:szCs w:val="20"/>
              </w:rPr>
              <w:t>1-3-3-2由主變數與應變數，找出相關關係。</w:t>
            </w:r>
          </w:p>
          <w:p>
            <w:pPr>
              <w:snapToGrid w:val="0"/>
              <w:rPr>
                <w:rFonts w:hint="eastAsia" w:ascii="標楷體" w:hAnsi="標楷體" w:eastAsia="標楷體"/>
                <w:sz w:val="20"/>
                <w:szCs w:val="20"/>
              </w:rPr>
            </w:pPr>
            <w:r>
              <w:rPr>
                <w:rFonts w:hint="eastAsia" w:ascii="標楷體" w:hAnsi="標楷體" w:eastAsia="標楷體"/>
                <w:sz w:val="20"/>
                <w:szCs w:val="20"/>
              </w:rPr>
              <w:t>1-3-5-1將資料用合適的圖表來表達。</w:t>
            </w:r>
          </w:p>
          <w:p>
            <w:pPr>
              <w:snapToGrid w:val="0"/>
              <w:rPr>
                <w:rFonts w:hint="eastAsia" w:ascii="標楷體" w:hAnsi="標楷體" w:eastAsia="標楷體"/>
                <w:sz w:val="20"/>
                <w:szCs w:val="20"/>
              </w:rPr>
            </w:pPr>
            <w:r>
              <w:rPr>
                <w:rFonts w:hint="eastAsia" w:ascii="標楷體" w:hAnsi="標楷體" w:eastAsia="標楷體"/>
                <w:sz w:val="20"/>
                <w:szCs w:val="20"/>
              </w:rPr>
              <w:t>2-3-1-1提出問題、研商處理問題的策略、學習操控變因、觀察事象的變化並推測可能的因果關係。學習資料整理、設計表格、圖表來表示資料。學習由變量與應變量之間相應的情形，提出假設或做出合理的解釋。</w:t>
            </w:r>
          </w:p>
          <w:p>
            <w:pPr>
              <w:snapToGrid w:val="0"/>
              <w:rPr>
                <w:rFonts w:hint="eastAsia" w:ascii="標楷體" w:hAnsi="標楷體" w:eastAsia="標楷體"/>
                <w:sz w:val="20"/>
                <w:szCs w:val="20"/>
              </w:rPr>
            </w:pPr>
            <w:r>
              <w:rPr>
                <w:rFonts w:hint="eastAsia" w:ascii="標楷體" w:hAnsi="標楷體" w:eastAsia="標楷體"/>
                <w:sz w:val="20"/>
                <w:szCs w:val="20"/>
              </w:rPr>
              <w:t>2-3-3-3探討物質的溶解性質、水溶液的導電性、酸鹼性、蒸發、擴散、脹縮、軟硬等。</w:t>
            </w:r>
          </w:p>
          <w:p>
            <w:pPr>
              <w:snapToGrid w:val="0"/>
              <w:rPr>
                <w:rFonts w:hint="eastAsia" w:ascii="標楷體" w:hAnsi="標楷體" w:eastAsia="標楷體"/>
                <w:sz w:val="20"/>
                <w:szCs w:val="20"/>
              </w:rPr>
            </w:pPr>
            <w:r>
              <w:rPr>
                <w:rFonts w:hint="eastAsia" w:ascii="標楷體" w:hAnsi="標楷體" w:eastAsia="標楷體"/>
                <w:sz w:val="20"/>
                <w:szCs w:val="20"/>
              </w:rPr>
              <w:t>3-3-0-1 能由科學性的探究活動中，瞭解科學知識是經過考驗的。</w:t>
            </w:r>
          </w:p>
          <w:p>
            <w:pPr>
              <w:snapToGrid w:val="0"/>
              <w:rPr>
                <w:rFonts w:hint="eastAsia" w:ascii="標楷體" w:hAnsi="標楷體" w:eastAsia="標楷體"/>
                <w:sz w:val="20"/>
                <w:szCs w:val="20"/>
              </w:rPr>
            </w:pPr>
            <w:r>
              <w:rPr>
                <w:rFonts w:hint="eastAsia" w:ascii="標楷體" w:hAnsi="標楷體" w:eastAsia="標楷體"/>
                <w:sz w:val="20"/>
                <w:szCs w:val="20"/>
              </w:rPr>
              <w:t>3-3-0-3發現運用科學知識來作推論，可推測一些事並獲得證實。</w:t>
            </w:r>
          </w:p>
          <w:p>
            <w:pPr>
              <w:snapToGrid w:val="0"/>
              <w:rPr>
                <w:rFonts w:hint="eastAsia" w:ascii="標楷體" w:hAnsi="標楷體" w:eastAsia="標楷體"/>
                <w:sz w:val="20"/>
                <w:szCs w:val="20"/>
              </w:rPr>
            </w:pPr>
            <w:r>
              <w:rPr>
                <w:rFonts w:hint="eastAsia" w:ascii="標楷體" w:hAnsi="標楷體" w:eastAsia="標楷體"/>
                <w:sz w:val="20"/>
                <w:szCs w:val="20"/>
              </w:rPr>
              <w:t>3-3-0-5察覺有時實驗情況雖然相同，也可能因存在著未能控制的因素之影響，使得產生的結果有差異。</w:t>
            </w:r>
          </w:p>
          <w:p>
            <w:pPr>
              <w:snapToGrid w:val="0"/>
              <w:rPr>
                <w:rFonts w:hint="eastAsia" w:ascii="標楷體" w:hAnsi="標楷體" w:eastAsia="標楷體"/>
                <w:sz w:val="20"/>
                <w:szCs w:val="20"/>
              </w:rPr>
            </w:pPr>
            <w:r>
              <w:rPr>
                <w:rFonts w:hint="eastAsia" w:ascii="標楷體" w:hAnsi="標楷體" w:eastAsia="標楷體"/>
                <w:sz w:val="20"/>
                <w:szCs w:val="20"/>
              </w:rPr>
              <w:t>5-3-1-3相信現象的變化有其原因，要獲得什麼結果，需營造什麼變因。</w:t>
            </w:r>
          </w:p>
          <w:p>
            <w:pPr>
              <w:snapToGrid w:val="0"/>
              <w:rPr>
                <w:rFonts w:hint="eastAsia" w:ascii="標楷體" w:hAnsi="標楷體" w:eastAsia="標楷體"/>
                <w:sz w:val="20"/>
                <w:szCs w:val="20"/>
              </w:rPr>
            </w:pPr>
            <w:r>
              <w:rPr>
                <w:rFonts w:hint="eastAsia" w:ascii="標楷體" w:hAnsi="標楷體" w:eastAsia="標楷體"/>
                <w:sz w:val="20"/>
                <w:szCs w:val="20"/>
              </w:rPr>
              <w:t>6-3-1-1對他人的資訊或報告提出合理的求證和質疑。</w:t>
            </w:r>
          </w:p>
          <w:p>
            <w:pPr>
              <w:snapToGrid w:val="0"/>
              <w:rPr>
                <w:rFonts w:hint="eastAsia" w:ascii="標楷體" w:hAnsi="標楷體" w:eastAsia="標楷體"/>
                <w:sz w:val="20"/>
                <w:szCs w:val="20"/>
              </w:rPr>
            </w:pPr>
            <w:r>
              <w:rPr>
                <w:rFonts w:hint="eastAsia" w:ascii="標楷體" w:hAnsi="標楷體" w:eastAsia="標楷體"/>
                <w:sz w:val="20"/>
                <w:szCs w:val="20"/>
              </w:rPr>
              <w:t>6-3-2-1察覺不同的辦法，常也能做出相同的結果。</w:t>
            </w:r>
          </w:p>
          <w:p>
            <w:pPr>
              <w:snapToGrid w:val="0"/>
              <w:rPr>
                <w:rFonts w:hint="eastAsia" w:ascii="標楷體" w:hAnsi="標楷體" w:eastAsia="標楷體"/>
                <w:sz w:val="20"/>
                <w:szCs w:val="20"/>
              </w:rPr>
            </w:pPr>
            <w:r>
              <w:rPr>
                <w:rFonts w:hint="eastAsia" w:ascii="標楷體" w:hAnsi="標楷體" w:eastAsia="標楷體"/>
                <w:sz w:val="20"/>
                <w:szCs w:val="20"/>
              </w:rPr>
              <w:t>6-3-3-2體會在執行的環節中，有許多關鍵性的因素需要考量。</w:t>
            </w:r>
          </w:p>
          <w:p>
            <w:pPr>
              <w:snapToGrid w:val="0"/>
              <w:rPr>
                <w:rFonts w:hint="eastAsia" w:ascii="標楷體" w:hAnsi="標楷體" w:eastAsia="標楷體"/>
                <w:sz w:val="20"/>
                <w:szCs w:val="20"/>
              </w:rPr>
            </w:pPr>
            <w:r>
              <w:rPr>
                <w:rFonts w:hint="eastAsia" w:ascii="標楷體" w:hAnsi="標楷體" w:eastAsia="標楷體"/>
                <w:sz w:val="20"/>
                <w:szCs w:val="20"/>
              </w:rPr>
              <w:t>7-3-0-1察覺運用實驗或科學的知識，可推測可能發生的事。</w:t>
            </w:r>
          </w:p>
          <w:p>
            <w:pPr>
              <w:snapToGrid w:val="0"/>
              <w:rPr>
                <w:rFonts w:ascii="標楷體" w:hAnsi="標楷體" w:eastAsia="標楷體"/>
                <w:sz w:val="20"/>
                <w:szCs w:val="20"/>
              </w:rPr>
            </w:pPr>
            <w:r>
              <w:rPr>
                <w:rFonts w:hint="eastAsia" w:ascii="標楷體" w:hAnsi="標楷體" w:eastAsia="標楷體"/>
                <w:sz w:val="20"/>
                <w:szCs w:val="20"/>
              </w:rPr>
              <w:t>7-3-0-2把學習到的科學知識和技能應用於生活中。</w:t>
            </w:r>
          </w:p>
        </w:tc>
        <w:tc>
          <w:tcPr>
            <w:tcW w:w="2058" w:type="dxa"/>
          </w:tcPr>
          <w:p>
            <w:pPr>
              <w:snapToGrid w:val="0"/>
              <w:rPr>
                <w:rFonts w:ascii="標楷體" w:hAnsi="標楷體" w:eastAsia="標楷體"/>
                <w:sz w:val="20"/>
                <w:szCs w:val="20"/>
              </w:rPr>
            </w:pPr>
            <w:r>
              <w:rPr>
                <w:rFonts w:hint="eastAsia" w:ascii="標楷體" w:hAnsi="標楷體" w:eastAsia="標楷體"/>
                <w:sz w:val="20"/>
                <w:szCs w:val="20"/>
              </w:rPr>
              <w:t>【環境教育】</w:t>
            </w:r>
          </w:p>
          <w:p>
            <w:pPr>
              <w:snapToGrid w:val="0"/>
              <w:rPr>
                <w:rFonts w:hint="eastAsia" w:ascii="標楷體" w:hAnsi="標楷體" w:eastAsia="標楷體"/>
                <w:sz w:val="20"/>
                <w:szCs w:val="20"/>
              </w:rPr>
            </w:pPr>
            <w:r>
              <w:rPr>
                <w:rFonts w:hint="eastAsia" w:ascii="標楷體" w:hAnsi="標楷體" w:eastAsia="標楷體"/>
                <w:sz w:val="20"/>
                <w:szCs w:val="20"/>
              </w:rPr>
              <w:t>3-3-2能主動親近並關懷學校與社區的環境，並透過對於相關環境議題的瞭解，體會環境權的重要。</w:t>
            </w:r>
          </w:p>
          <w:p>
            <w:pPr>
              <w:snapToGrid w:val="0"/>
              <w:rPr>
                <w:rFonts w:hint="eastAsia" w:ascii="標楷體" w:hAnsi="標楷體" w:eastAsia="標楷體"/>
                <w:sz w:val="20"/>
                <w:szCs w:val="20"/>
              </w:rPr>
            </w:pPr>
            <w:r>
              <w:rPr>
                <w:rFonts w:hint="eastAsia" w:ascii="標楷體" w:hAnsi="標楷體" w:eastAsia="標楷體"/>
                <w:sz w:val="20"/>
                <w:szCs w:val="20"/>
              </w:rPr>
              <w:t>【性別平等教育】</w:t>
            </w:r>
          </w:p>
          <w:p>
            <w:pPr>
              <w:snapToGrid w:val="0"/>
              <w:rPr>
                <w:rFonts w:hint="eastAsia" w:ascii="標楷體" w:hAnsi="標楷體" w:eastAsia="標楷體"/>
                <w:sz w:val="20"/>
                <w:szCs w:val="20"/>
              </w:rPr>
            </w:pPr>
            <w:r>
              <w:rPr>
                <w:rFonts w:hint="eastAsia" w:ascii="標楷體" w:hAnsi="標楷體" w:eastAsia="標楷體"/>
                <w:sz w:val="20"/>
                <w:szCs w:val="20"/>
              </w:rPr>
              <w:t>2-3-2學習在性別互動中，展現自我的特色。</w:t>
            </w:r>
          </w:p>
          <w:p>
            <w:pPr>
              <w:snapToGrid w:val="0"/>
              <w:rPr>
                <w:rFonts w:hint="eastAsia" w:ascii="標楷體" w:hAnsi="標楷體" w:eastAsia="標楷體"/>
                <w:sz w:val="20"/>
                <w:szCs w:val="20"/>
              </w:rPr>
            </w:pPr>
            <w:r>
              <w:rPr>
                <w:rFonts w:hint="eastAsia" w:ascii="標楷體" w:hAnsi="標楷體" w:eastAsia="標楷體"/>
                <w:sz w:val="20"/>
                <w:szCs w:val="20"/>
              </w:rPr>
              <w:t>【家政教育】</w:t>
            </w:r>
          </w:p>
          <w:p>
            <w:pPr>
              <w:snapToGrid w:val="0"/>
              <w:rPr>
                <w:rFonts w:hint="eastAsia" w:ascii="標楷體" w:hAnsi="標楷體" w:eastAsia="標楷體"/>
                <w:sz w:val="20"/>
                <w:szCs w:val="20"/>
              </w:rPr>
            </w:pPr>
            <w:r>
              <w:rPr>
                <w:rFonts w:hint="eastAsia" w:ascii="標楷體" w:hAnsi="標楷體" w:eastAsia="標楷體"/>
                <w:sz w:val="20"/>
                <w:szCs w:val="20"/>
              </w:rPr>
              <w:t>1-3-4瞭解食物在烹調、貯存及加工等情況下的變化。</w:t>
            </w:r>
          </w:p>
          <w:p>
            <w:pPr>
              <w:snapToGrid w:val="0"/>
              <w:rPr>
                <w:rFonts w:hint="eastAsia" w:ascii="標楷體" w:hAnsi="標楷體" w:eastAsia="標楷體"/>
                <w:sz w:val="20"/>
                <w:szCs w:val="20"/>
              </w:rPr>
            </w:pPr>
            <w:r>
              <w:rPr>
                <w:rFonts w:hint="eastAsia" w:ascii="標楷體" w:hAnsi="標楷體" w:eastAsia="標楷體"/>
                <w:sz w:val="20"/>
                <w:szCs w:val="20"/>
              </w:rPr>
              <w:t>【生涯發展教育】</w:t>
            </w:r>
          </w:p>
          <w:p>
            <w:pPr>
              <w:snapToGrid w:val="0"/>
              <w:rPr>
                <w:rFonts w:hint="eastAsia" w:ascii="標楷體" w:hAnsi="標楷體" w:eastAsia="標楷體"/>
                <w:sz w:val="20"/>
                <w:szCs w:val="20"/>
              </w:rPr>
            </w:pPr>
            <w:r>
              <w:rPr>
                <w:rFonts w:hint="eastAsia" w:ascii="標楷體" w:hAnsi="標楷體" w:eastAsia="標楷體"/>
                <w:sz w:val="20"/>
                <w:szCs w:val="20"/>
              </w:rPr>
              <w:t>3-2-2學習如何解決問題及做決定。</w:t>
            </w:r>
          </w:p>
          <w:p>
            <w:pPr>
              <w:snapToGrid w:val="0"/>
              <w:rPr>
                <w:rFonts w:hint="eastAsia" w:ascii="標楷體" w:hAnsi="標楷體" w:eastAsia="標楷體"/>
                <w:sz w:val="20"/>
                <w:szCs w:val="20"/>
              </w:rPr>
            </w:pPr>
            <w:r>
              <w:rPr>
                <w:rFonts w:hint="eastAsia" w:ascii="標楷體" w:hAnsi="標楷體" w:eastAsia="標楷體"/>
                <w:sz w:val="20"/>
                <w:szCs w:val="20"/>
              </w:rPr>
              <w:t>【人權教育】</w:t>
            </w:r>
          </w:p>
          <w:p>
            <w:pPr>
              <w:snapToGrid w:val="0"/>
              <w:rPr>
                <w:rFonts w:ascii="標楷體" w:hAnsi="標楷體" w:eastAsia="標楷體"/>
                <w:sz w:val="20"/>
                <w:szCs w:val="20"/>
              </w:rPr>
            </w:pPr>
            <w:r>
              <w:rPr>
                <w:rFonts w:hint="eastAsia" w:ascii="標楷體" w:hAnsi="標楷體" w:eastAsia="標楷體"/>
                <w:sz w:val="20"/>
                <w:szCs w:val="20"/>
              </w:rPr>
              <w:t>1-3-3瞭解平等、正義的原則，並能在生活中實踐。</w:t>
            </w:r>
          </w:p>
        </w:tc>
        <w:tc>
          <w:tcPr>
            <w:tcW w:w="788" w:type="dxa"/>
          </w:tcPr>
          <w:p>
            <w:pPr>
              <w:spacing w:line="240" w:lineRule="exact"/>
              <w:rPr>
                <w:rFonts w:hint="eastAsia" w:ascii="標楷體" w:hAnsi="標楷體" w:eastAsia="標楷體"/>
                <w:sz w:val="20"/>
                <w:szCs w:val="20"/>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755"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十七</w:t>
            </w:r>
          </w:p>
          <w:p>
            <w:pPr>
              <w:snapToGrid w:val="0"/>
              <w:jc w:val="center"/>
              <w:rPr>
                <w:rFonts w:hint="eastAsia" w:ascii="標楷體" w:hAnsi="標楷體" w:eastAsia="標楷體"/>
                <w:sz w:val="20"/>
                <w:szCs w:val="20"/>
              </w:rPr>
            </w:pPr>
            <w:r>
              <w:rPr>
                <w:rFonts w:hint="eastAsia" w:ascii="標楷體" w:hAnsi="標楷體" w:eastAsia="標楷體"/>
                <w:sz w:val="20"/>
                <w:szCs w:val="20"/>
              </w:rPr>
              <w:t>12/15</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ascii="標楷體" w:hAnsi="標楷體" w:eastAsia="標楷體"/>
                <w:sz w:val="20"/>
                <w:szCs w:val="20"/>
              </w:rPr>
            </w:pPr>
            <w:r>
              <w:rPr>
                <w:rFonts w:hint="eastAsia" w:ascii="標楷體" w:hAnsi="標楷體" w:eastAsia="標楷體"/>
                <w:sz w:val="20"/>
                <w:szCs w:val="20"/>
              </w:rPr>
              <w:t>12/21</w:t>
            </w:r>
          </w:p>
        </w:tc>
        <w:tc>
          <w:tcPr>
            <w:tcW w:w="1424" w:type="dxa"/>
            <w:vAlign w:val="center"/>
          </w:tcPr>
          <w:p>
            <w:pPr>
              <w:snapToGrid w:val="0"/>
              <w:rPr>
                <w:rFonts w:ascii="標楷體" w:hAnsi="標楷體" w:eastAsia="標楷體"/>
                <w:color w:val="000000"/>
                <w:sz w:val="20"/>
              </w:rPr>
            </w:pPr>
            <w:r>
              <w:rPr>
                <w:rFonts w:hint="eastAsia" w:ascii="標楷體" w:hAnsi="標楷體" w:eastAsia="標楷體"/>
                <w:color w:val="000000"/>
                <w:sz w:val="20"/>
              </w:rPr>
              <w:t>四、力與運動活動一 力的作用</w:t>
            </w:r>
          </w:p>
        </w:tc>
        <w:tc>
          <w:tcPr>
            <w:tcW w:w="3094" w:type="dxa"/>
          </w:tcPr>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【活動1-1】力對物體的影響</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1.教師引導學生認識物體受力後形變的程度，可以比較力的大小。</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2.教師歸納力可以改變物體的形狀和運動情形。</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3.教師說明「地球引力」，使得手中物品放手後會往下掉。</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4.引導學生透過閱讀，了解地球引力使物體有重量，並知道不同重量的物品，是受了不同大小的地球引力。</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5.引導學生了解有些力是需要碰到物體才會作用，而有些力則不用，並知道如何分辨接觸力與超距力。</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【活動1-2】怎樣測量力的大小</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1.透過學生對皮球、彈簧和身邊物體實際操作並記錄，發現有些物體形狀改變後，還能恢復原狀。</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2.教師引導學生在活動中察覺用力的方法不同、用力的大小不同，物體改變的情形也不一樣。</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3.引導學生經由討論及思考，確認力的大小可以從物體發生改變的情況來判斷，進而察覺力的大小是可以測量的。</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4.教師引導學生認識利用彈簧可以測量力的大小。</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5.教師引導學生利用彈簧操作測量力大小的實驗，學習設計表格和運用圖表來記錄用彈簧測量力大小的結果。</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6.透過紀錄表，引導學生察覺砝碼數目越多，彈簧長度越長；透過折線圖，引導學生察覺砝碼數目和彈簧伸長的長度具規律性。</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7.教師引導學生利用彈簧操作測量力大小的實驗，學習設計表格和運用圖表來記錄用彈簧測量力大小的結果。</w:t>
            </w:r>
          </w:p>
          <w:p>
            <w:pPr>
              <w:autoSpaceDE w:val="0"/>
              <w:autoSpaceDN w:val="0"/>
              <w:adjustRightInd w:val="0"/>
              <w:snapToGrid w:val="0"/>
              <w:rPr>
                <w:rFonts w:ascii="標楷體" w:hAnsi="標楷體" w:eastAsia="標楷體"/>
                <w:kern w:val="0"/>
                <w:sz w:val="20"/>
                <w:szCs w:val="23"/>
              </w:rPr>
            </w:pPr>
            <w:r>
              <w:rPr>
                <w:rFonts w:hint="eastAsia" w:ascii="標楷體" w:hAnsi="標楷體" w:eastAsia="標楷體"/>
                <w:kern w:val="0"/>
                <w:sz w:val="20"/>
                <w:szCs w:val="23"/>
              </w:rPr>
              <w:t>8.日常生活中，各種用指針的「秤」原理都是利用「力（重量）使彈簧形變」來測量物品的重量；也能表示用力的大小。</w:t>
            </w:r>
          </w:p>
        </w:tc>
        <w:tc>
          <w:tcPr>
            <w:tcW w:w="447"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3</w:t>
            </w:r>
          </w:p>
        </w:tc>
        <w:tc>
          <w:tcPr>
            <w:tcW w:w="1316" w:type="dxa"/>
          </w:tcPr>
          <w:p>
            <w:pPr>
              <w:snapToGrid w:val="0"/>
              <w:rPr>
                <w:rFonts w:ascii="標楷體" w:hAnsi="標楷體" w:eastAsia="標楷體"/>
                <w:sz w:val="20"/>
                <w:szCs w:val="20"/>
              </w:rPr>
            </w:pPr>
            <w:r>
              <w:rPr>
                <w:rFonts w:hint="eastAsia" w:ascii="標楷體" w:hAnsi="標楷體" w:eastAsia="標楷體"/>
                <w:sz w:val="20"/>
                <w:szCs w:val="20"/>
              </w:rPr>
              <w:t>康軒版教科書第四單元「力與運動」</w:t>
            </w:r>
          </w:p>
          <w:p>
            <w:pPr>
              <w:snapToGrid w:val="0"/>
              <w:rPr>
                <w:rFonts w:hint="eastAsia" w:ascii="標楷體" w:hAnsi="標楷體" w:eastAsia="標楷體"/>
                <w:sz w:val="20"/>
                <w:szCs w:val="20"/>
              </w:rPr>
            </w:pPr>
          </w:p>
          <w:p>
            <w:pPr>
              <w:snapToGrid w:val="0"/>
              <w:rPr>
                <w:rFonts w:hint="eastAsia" w:ascii="標楷體" w:hAnsi="標楷體" w:eastAsia="標楷體"/>
                <w:sz w:val="20"/>
                <w:szCs w:val="20"/>
              </w:rPr>
            </w:pPr>
            <w:r>
              <w:rPr>
                <w:rFonts w:hint="eastAsia" w:ascii="標楷體" w:hAnsi="標楷體" w:eastAsia="標楷體"/>
                <w:sz w:val="20"/>
                <w:szCs w:val="20"/>
              </w:rPr>
              <w:t>康軒版媒體</w:t>
            </w:r>
          </w:p>
          <w:p>
            <w:pPr>
              <w:snapToGrid w:val="0"/>
              <w:rPr>
                <w:rFonts w:hint="eastAsia" w:ascii="標楷體" w:hAnsi="標楷體" w:eastAsia="標楷體"/>
                <w:sz w:val="20"/>
                <w:szCs w:val="20"/>
              </w:rPr>
            </w:pPr>
            <w:r>
              <w:rPr>
                <w:rFonts w:hint="eastAsia" w:ascii="標楷體" w:hAnsi="標楷體" w:eastAsia="標楷體"/>
                <w:sz w:val="20"/>
                <w:szCs w:val="20"/>
              </w:rPr>
              <w:t>1.科學Follow Me</w:t>
            </w:r>
          </w:p>
          <w:p>
            <w:pPr>
              <w:snapToGrid w:val="0"/>
              <w:rPr>
                <w:rFonts w:ascii="標楷體" w:hAnsi="標楷體" w:eastAsia="標楷體"/>
                <w:sz w:val="20"/>
                <w:szCs w:val="20"/>
              </w:rPr>
            </w:pPr>
            <w:r>
              <w:rPr>
                <w:rFonts w:hint="eastAsia" w:ascii="標楷體" w:hAnsi="標楷體" w:eastAsia="標楷體"/>
                <w:sz w:val="20"/>
                <w:szCs w:val="20"/>
              </w:rPr>
              <w:t>2.重點歸納影片</w:t>
            </w:r>
          </w:p>
        </w:tc>
        <w:tc>
          <w:tcPr>
            <w:tcW w:w="1386" w:type="dxa"/>
          </w:tcPr>
          <w:p>
            <w:pPr>
              <w:snapToGrid w:val="0"/>
              <w:rPr>
                <w:rFonts w:ascii="標楷體" w:hAnsi="標楷體" w:eastAsia="標楷體"/>
                <w:sz w:val="20"/>
                <w:szCs w:val="20"/>
              </w:rPr>
            </w:pPr>
            <w:r>
              <w:rPr>
                <w:rFonts w:hint="eastAsia" w:ascii="標楷體" w:hAnsi="標楷體" w:eastAsia="標楷體"/>
                <w:sz w:val="20"/>
                <w:szCs w:val="20"/>
              </w:rPr>
              <w:t>1.口頭評量</w:t>
            </w:r>
          </w:p>
          <w:p>
            <w:pPr>
              <w:snapToGrid w:val="0"/>
              <w:rPr>
                <w:rFonts w:hint="eastAsia" w:ascii="標楷體" w:hAnsi="標楷體" w:eastAsia="標楷體"/>
                <w:sz w:val="20"/>
                <w:szCs w:val="20"/>
              </w:rPr>
            </w:pPr>
            <w:r>
              <w:rPr>
                <w:rFonts w:hint="eastAsia" w:ascii="標楷體" w:hAnsi="標楷體" w:eastAsia="標楷體"/>
                <w:sz w:val="20"/>
                <w:szCs w:val="20"/>
              </w:rPr>
              <w:t>2.實作評量</w:t>
            </w:r>
          </w:p>
          <w:p>
            <w:pPr>
              <w:snapToGrid w:val="0"/>
              <w:rPr>
                <w:rFonts w:ascii="標楷體" w:hAnsi="標楷體" w:eastAsia="標楷體"/>
                <w:sz w:val="20"/>
                <w:szCs w:val="20"/>
              </w:rPr>
            </w:pPr>
            <w:r>
              <w:rPr>
                <w:rFonts w:hint="eastAsia" w:ascii="標楷體" w:hAnsi="標楷體" w:eastAsia="標楷體"/>
                <w:sz w:val="20"/>
                <w:szCs w:val="20"/>
              </w:rPr>
              <w:t>3.習作評量</w:t>
            </w:r>
          </w:p>
        </w:tc>
        <w:tc>
          <w:tcPr>
            <w:tcW w:w="4031" w:type="dxa"/>
          </w:tcPr>
          <w:p>
            <w:pPr>
              <w:snapToGrid w:val="0"/>
              <w:rPr>
                <w:rFonts w:ascii="標楷體" w:hAnsi="標楷體" w:eastAsia="標楷體" w:cs="Times New Roman"/>
                <w:sz w:val="20"/>
                <w:szCs w:val="20"/>
              </w:rPr>
            </w:pPr>
            <w:r>
              <w:rPr>
                <w:rFonts w:hint="eastAsia" w:ascii="標楷體" w:hAnsi="標楷體" w:eastAsia="標楷體"/>
                <w:sz w:val="20"/>
                <w:szCs w:val="20"/>
              </w:rPr>
              <w:t>1-3-2-1實驗前，估量「變量」可能的大小及變化範圍。</w:t>
            </w:r>
          </w:p>
          <w:p>
            <w:pPr>
              <w:snapToGrid w:val="0"/>
              <w:rPr>
                <w:rFonts w:hint="eastAsia" w:ascii="標楷體" w:hAnsi="標楷體" w:eastAsia="標楷體"/>
                <w:sz w:val="20"/>
                <w:szCs w:val="20"/>
              </w:rPr>
            </w:pPr>
            <w:r>
              <w:rPr>
                <w:rFonts w:hint="eastAsia" w:ascii="標楷體" w:hAnsi="標楷體" w:eastAsia="標楷體"/>
                <w:sz w:val="20"/>
                <w:szCs w:val="20"/>
              </w:rPr>
              <w:t>1-3-2-2由改變量與本量之比例，評估變化程度。</w:t>
            </w:r>
          </w:p>
          <w:p>
            <w:pPr>
              <w:snapToGrid w:val="0"/>
              <w:rPr>
                <w:rFonts w:hint="eastAsia" w:ascii="標楷體" w:hAnsi="標楷體" w:eastAsia="標楷體"/>
                <w:sz w:val="20"/>
                <w:szCs w:val="20"/>
              </w:rPr>
            </w:pPr>
            <w:r>
              <w:rPr>
                <w:rFonts w:hint="eastAsia" w:ascii="標楷體" w:hAnsi="標楷體" w:eastAsia="標楷體"/>
                <w:sz w:val="20"/>
                <w:szCs w:val="20"/>
              </w:rPr>
              <w:t>1-3-3-2由主變數與應變數，找出相關關係。</w:t>
            </w:r>
          </w:p>
          <w:p>
            <w:pPr>
              <w:snapToGrid w:val="0"/>
              <w:rPr>
                <w:rFonts w:hint="eastAsia" w:ascii="標楷體" w:hAnsi="標楷體" w:eastAsia="標楷體"/>
                <w:sz w:val="20"/>
                <w:szCs w:val="20"/>
              </w:rPr>
            </w:pPr>
            <w:r>
              <w:rPr>
                <w:rFonts w:hint="eastAsia" w:ascii="標楷體" w:hAnsi="標楷體" w:eastAsia="標楷體"/>
                <w:sz w:val="20"/>
                <w:szCs w:val="20"/>
              </w:rPr>
              <w:t>1-3-5-3清楚的傳述科學探究的過程和結果。</w:t>
            </w:r>
          </w:p>
          <w:p>
            <w:pPr>
              <w:snapToGrid w:val="0"/>
              <w:rPr>
                <w:rFonts w:hint="eastAsia" w:ascii="標楷體" w:hAnsi="標楷體" w:eastAsia="標楷體"/>
                <w:sz w:val="20"/>
                <w:szCs w:val="20"/>
              </w:rPr>
            </w:pPr>
            <w:r>
              <w:rPr>
                <w:rFonts w:hint="eastAsia" w:ascii="標楷體" w:hAnsi="標楷體" w:eastAsia="標楷體"/>
                <w:sz w:val="20"/>
                <w:szCs w:val="20"/>
              </w:rPr>
              <w:t>2-3-1-1提出問題、研商處理問題的策略，「學習」操控變因、觀察事象的變化並推測可能的因果關係。學習資料處理、設計表格、圖表來表示資料。學習由變量與應變量之間相應的情形，提出假設或做出合理的解釋。</w:t>
            </w:r>
          </w:p>
          <w:p>
            <w:pPr>
              <w:snapToGrid w:val="0"/>
              <w:rPr>
                <w:rFonts w:hint="eastAsia" w:ascii="標楷體" w:hAnsi="標楷體" w:eastAsia="標楷體"/>
                <w:sz w:val="20"/>
                <w:szCs w:val="20"/>
              </w:rPr>
            </w:pPr>
            <w:r>
              <w:rPr>
                <w:rFonts w:hint="eastAsia" w:ascii="標楷體" w:hAnsi="標楷體" w:eastAsia="標楷體"/>
                <w:sz w:val="20"/>
                <w:szCs w:val="20"/>
              </w:rPr>
              <w:t>2-3-5-3瞭解力的大小可由形變或運動狀態改變的程度來度量。</w:t>
            </w:r>
          </w:p>
          <w:p>
            <w:pPr>
              <w:snapToGrid w:val="0"/>
              <w:rPr>
                <w:rFonts w:hint="eastAsia" w:ascii="標楷體" w:hAnsi="標楷體" w:eastAsia="標楷體"/>
                <w:sz w:val="20"/>
                <w:szCs w:val="20"/>
              </w:rPr>
            </w:pPr>
            <w:r>
              <w:rPr>
                <w:rFonts w:hint="eastAsia" w:ascii="標楷體" w:hAnsi="標楷體" w:eastAsia="標楷體"/>
                <w:sz w:val="20"/>
                <w:szCs w:val="20"/>
              </w:rPr>
              <w:t>3-3-0-1能由科學性的探究活動中，瞭解科學知識是經過考驗的。</w:t>
            </w:r>
          </w:p>
          <w:p>
            <w:pPr>
              <w:snapToGrid w:val="0"/>
              <w:rPr>
                <w:rFonts w:hint="eastAsia" w:ascii="標楷體" w:hAnsi="標楷體" w:eastAsia="標楷體"/>
                <w:sz w:val="20"/>
                <w:szCs w:val="20"/>
              </w:rPr>
            </w:pPr>
            <w:r>
              <w:rPr>
                <w:rFonts w:hint="eastAsia" w:ascii="標楷體" w:hAnsi="標楷體" w:eastAsia="標楷體"/>
                <w:sz w:val="20"/>
                <w:szCs w:val="20"/>
              </w:rPr>
              <w:t>4-3-1-2瞭解機具、材料、能源。</w:t>
            </w:r>
          </w:p>
          <w:p>
            <w:pPr>
              <w:snapToGrid w:val="0"/>
              <w:rPr>
                <w:rFonts w:hint="eastAsia" w:ascii="標楷體" w:hAnsi="標楷體" w:eastAsia="標楷體"/>
                <w:sz w:val="20"/>
                <w:szCs w:val="20"/>
              </w:rPr>
            </w:pPr>
            <w:r>
              <w:rPr>
                <w:rFonts w:hint="eastAsia" w:ascii="標楷體" w:hAnsi="標楷體" w:eastAsia="標楷體"/>
                <w:sz w:val="20"/>
                <w:szCs w:val="20"/>
              </w:rPr>
              <w:t>4-3-2-1認識農業時代的科技。</w:t>
            </w:r>
          </w:p>
          <w:p>
            <w:pPr>
              <w:snapToGrid w:val="0"/>
              <w:rPr>
                <w:rFonts w:hint="eastAsia" w:ascii="標楷體" w:hAnsi="標楷體" w:eastAsia="標楷體"/>
                <w:sz w:val="20"/>
                <w:szCs w:val="20"/>
              </w:rPr>
            </w:pPr>
            <w:r>
              <w:rPr>
                <w:rFonts w:hint="eastAsia" w:ascii="標楷體" w:hAnsi="標楷體" w:eastAsia="標楷體"/>
                <w:sz w:val="20"/>
                <w:szCs w:val="20"/>
              </w:rPr>
              <w:t>4-3-2-2認識工業時代的科技。</w:t>
            </w:r>
          </w:p>
          <w:p>
            <w:pPr>
              <w:snapToGrid w:val="0"/>
              <w:rPr>
                <w:rFonts w:hint="eastAsia" w:ascii="標楷體" w:hAnsi="標楷體" w:eastAsia="標楷體"/>
                <w:sz w:val="20"/>
                <w:szCs w:val="20"/>
              </w:rPr>
            </w:pPr>
            <w:r>
              <w:rPr>
                <w:rFonts w:hint="eastAsia" w:ascii="標楷體" w:hAnsi="標楷體" w:eastAsia="標楷體"/>
                <w:sz w:val="20"/>
                <w:szCs w:val="20"/>
              </w:rPr>
              <w:t>4-3-2-3認識資訊時代的科技。</w:t>
            </w:r>
          </w:p>
          <w:p>
            <w:pPr>
              <w:snapToGrid w:val="0"/>
              <w:rPr>
                <w:rFonts w:hint="eastAsia" w:ascii="標楷體" w:hAnsi="標楷體" w:eastAsia="標楷體"/>
                <w:sz w:val="20"/>
                <w:szCs w:val="20"/>
              </w:rPr>
            </w:pPr>
            <w:r>
              <w:rPr>
                <w:rFonts w:hint="eastAsia" w:ascii="標楷體" w:hAnsi="標楷體" w:eastAsia="標楷體"/>
                <w:sz w:val="20"/>
                <w:szCs w:val="20"/>
              </w:rPr>
              <w:t>4-3-2-4認識國內、外的科技發明與創新。</w:t>
            </w:r>
          </w:p>
          <w:p>
            <w:pPr>
              <w:snapToGrid w:val="0"/>
              <w:rPr>
                <w:rFonts w:ascii="標楷體" w:hAnsi="標楷體" w:eastAsia="標楷體"/>
                <w:sz w:val="20"/>
                <w:szCs w:val="20"/>
              </w:rPr>
            </w:pPr>
            <w:r>
              <w:rPr>
                <w:rFonts w:hint="eastAsia" w:ascii="標楷體" w:hAnsi="標楷體" w:eastAsia="標楷體"/>
                <w:sz w:val="20"/>
                <w:szCs w:val="20"/>
              </w:rPr>
              <w:t>7-3-0-2把學習到的科學知識和技能應用於生活中。</w:t>
            </w:r>
          </w:p>
        </w:tc>
        <w:tc>
          <w:tcPr>
            <w:tcW w:w="2058" w:type="dxa"/>
          </w:tcPr>
          <w:p>
            <w:pPr>
              <w:snapToGrid w:val="0"/>
              <w:rPr>
                <w:rFonts w:ascii="標楷體" w:hAnsi="標楷體" w:eastAsia="標楷體"/>
                <w:sz w:val="20"/>
                <w:szCs w:val="20"/>
              </w:rPr>
            </w:pPr>
            <w:r>
              <w:rPr>
                <w:rFonts w:hint="eastAsia" w:ascii="標楷體" w:hAnsi="標楷體" w:eastAsia="標楷體"/>
                <w:sz w:val="20"/>
                <w:szCs w:val="20"/>
              </w:rPr>
              <w:t>【資訊教育】</w:t>
            </w:r>
          </w:p>
          <w:p>
            <w:pPr>
              <w:snapToGrid w:val="0"/>
              <w:rPr>
                <w:rFonts w:hint="eastAsia" w:ascii="標楷體" w:hAnsi="標楷體" w:eastAsia="標楷體"/>
                <w:sz w:val="20"/>
                <w:szCs w:val="20"/>
              </w:rPr>
            </w:pPr>
            <w:r>
              <w:rPr>
                <w:rFonts w:hint="eastAsia" w:ascii="標楷體" w:hAnsi="標楷體" w:eastAsia="標楷體"/>
                <w:sz w:val="20"/>
                <w:szCs w:val="20"/>
              </w:rPr>
              <w:t>2-3-2能操作及應用電腦多媒體設備。</w:t>
            </w:r>
          </w:p>
          <w:p>
            <w:pPr>
              <w:snapToGrid w:val="0"/>
              <w:rPr>
                <w:rFonts w:hint="eastAsia" w:ascii="標楷體" w:hAnsi="標楷體" w:eastAsia="標楷體"/>
                <w:sz w:val="20"/>
                <w:szCs w:val="20"/>
              </w:rPr>
            </w:pPr>
            <w:r>
              <w:rPr>
                <w:rFonts w:hint="eastAsia" w:ascii="標楷體" w:hAnsi="標楷體" w:eastAsia="標楷體"/>
                <w:sz w:val="20"/>
                <w:szCs w:val="20"/>
              </w:rPr>
              <w:t>4-3-1能應用網路的資訊解決問題。</w:t>
            </w:r>
          </w:p>
          <w:p>
            <w:pPr>
              <w:snapToGrid w:val="0"/>
              <w:rPr>
                <w:rFonts w:hint="eastAsia" w:ascii="標楷體" w:hAnsi="標楷體" w:eastAsia="標楷體"/>
                <w:sz w:val="20"/>
                <w:szCs w:val="20"/>
              </w:rPr>
            </w:pPr>
            <w:r>
              <w:rPr>
                <w:rFonts w:hint="eastAsia" w:ascii="標楷體" w:hAnsi="標楷體" w:eastAsia="標楷體"/>
                <w:sz w:val="20"/>
                <w:szCs w:val="20"/>
              </w:rPr>
              <w:t>【性別平等教育】</w:t>
            </w:r>
          </w:p>
          <w:p>
            <w:pPr>
              <w:snapToGrid w:val="0"/>
              <w:rPr>
                <w:rFonts w:hint="eastAsia" w:ascii="標楷體" w:hAnsi="標楷體" w:eastAsia="標楷體"/>
                <w:sz w:val="20"/>
                <w:szCs w:val="20"/>
              </w:rPr>
            </w:pPr>
            <w:r>
              <w:rPr>
                <w:rFonts w:hint="eastAsia" w:ascii="標楷體" w:hAnsi="標楷體" w:eastAsia="標楷體"/>
                <w:sz w:val="20"/>
                <w:szCs w:val="20"/>
              </w:rPr>
              <w:t>3-3-2參與團體活動與事務，不受性別的限制。</w:t>
            </w:r>
          </w:p>
          <w:p>
            <w:pPr>
              <w:snapToGrid w:val="0"/>
              <w:rPr>
                <w:rFonts w:hint="eastAsia" w:ascii="標楷體" w:hAnsi="標楷體" w:eastAsia="標楷體"/>
                <w:sz w:val="20"/>
                <w:szCs w:val="20"/>
              </w:rPr>
            </w:pPr>
            <w:r>
              <w:rPr>
                <w:rFonts w:hint="eastAsia" w:ascii="標楷體" w:hAnsi="標楷體" w:eastAsia="標楷體"/>
                <w:sz w:val="20"/>
                <w:szCs w:val="20"/>
              </w:rPr>
              <w:t>【人權教育】</w:t>
            </w:r>
          </w:p>
          <w:p>
            <w:pPr>
              <w:snapToGrid w:val="0"/>
              <w:rPr>
                <w:rFonts w:hint="eastAsia" w:ascii="標楷體" w:hAnsi="標楷體" w:eastAsia="標楷體"/>
                <w:sz w:val="20"/>
                <w:szCs w:val="20"/>
              </w:rPr>
            </w:pPr>
            <w:r>
              <w:rPr>
                <w:rFonts w:hint="eastAsia" w:ascii="標楷體" w:hAnsi="標楷體" w:eastAsia="標楷體"/>
                <w:sz w:val="20"/>
                <w:szCs w:val="20"/>
              </w:rPr>
              <w:t>1-3-3瞭解平等、正義的原則，並能在生活中實踐。</w:t>
            </w:r>
          </w:p>
          <w:p>
            <w:pPr>
              <w:snapToGrid w:val="0"/>
              <w:rPr>
                <w:rFonts w:hint="eastAsia" w:ascii="標楷體" w:hAnsi="標楷體" w:eastAsia="標楷體"/>
                <w:sz w:val="20"/>
                <w:szCs w:val="20"/>
              </w:rPr>
            </w:pPr>
            <w:r>
              <w:rPr>
                <w:rFonts w:hint="eastAsia" w:ascii="標楷體" w:hAnsi="標楷體" w:eastAsia="標楷體"/>
                <w:sz w:val="20"/>
                <w:szCs w:val="20"/>
              </w:rPr>
              <w:t>【生涯發展教育】</w:t>
            </w:r>
          </w:p>
          <w:p>
            <w:pPr>
              <w:snapToGrid w:val="0"/>
              <w:rPr>
                <w:rFonts w:ascii="標楷體" w:hAnsi="標楷體" w:eastAsia="標楷體"/>
                <w:sz w:val="20"/>
                <w:szCs w:val="20"/>
              </w:rPr>
            </w:pPr>
            <w:r>
              <w:rPr>
                <w:rFonts w:hint="eastAsia" w:ascii="標楷體" w:hAnsi="標楷體" w:eastAsia="標楷體"/>
                <w:sz w:val="20"/>
                <w:szCs w:val="20"/>
              </w:rPr>
              <w:t>3-2-2學習如何解決問題及做決定。</w:t>
            </w:r>
          </w:p>
        </w:tc>
        <w:tc>
          <w:tcPr>
            <w:tcW w:w="788" w:type="dxa"/>
          </w:tcPr>
          <w:p>
            <w:pPr>
              <w:spacing w:line="240" w:lineRule="exact"/>
              <w:rPr>
                <w:rFonts w:hint="eastAsia" w:ascii="標楷體" w:hAnsi="標楷體" w:eastAsia="標楷體"/>
                <w:sz w:val="20"/>
                <w:szCs w:val="20"/>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755"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十八</w:t>
            </w:r>
          </w:p>
          <w:p>
            <w:pPr>
              <w:snapToGrid w:val="0"/>
              <w:jc w:val="center"/>
              <w:rPr>
                <w:rFonts w:hint="eastAsia" w:ascii="標楷體" w:hAnsi="標楷體" w:eastAsia="標楷體"/>
                <w:sz w:val="20"/>
                <w:szCs w:val="20"/>
              </w:rPr>
            </w:pPr>
            <w:r>
              <w:rPr>
                <w:rFonts w:hint="eastAsia" w:ascii="標楷體" w:hAnsi="標楷體" w:eastAsia="標楷體"/>
                <w:sz w:val="20"/>
                <w:szCs w:val="20"/>
              </w:rPr>
              <w:t>12/22</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ascii="標楷體" w:hAnsi="標楷體" w:eastAsia="標楷體"/>
                <w:sz w:val="20"/>
                <w:szCs w:val="20"/>
              </w:rPr>
            </w:pPr>
            <w:r>
              <w:rPr>
                <w:rFonts w:hint="eastAsia" w:ascii="標楷體" w:hAnsi="標楷體" w:eastAsia="標楷體"/>
                <w:sz w:val="20"/>
                <w:szCs w:val="20"/>
              </w:rPr>
              <w:t>12/28</w:t>
            </w:r>
          </w:p>
        </w:tc>
        <w:tc>
          <w:tcPr>
            <w:tcW w:w="1424" w:type="dxa"/>
            <w:vAlign w:val="center"/>
          </w:tcPr>
          <w:p>
            <w:pPr>
              <w:snapToGrid w:val="0"/>
              <w:rPr>
                <w:rFonts w:hint="eastAsia" w:ascii="標楷體" w:hAnsi="標楷體" w:eastAsia="標楷體"/>
                <w:color w:val="000000"/>
                <w:sz w:val="20"/>
              </w:rPr>
            </w:pPr>
            <w:r>
              <w:rPr>
                <w:rFonts w:hint="eastAsia" w:ascii="標楷體" w:hAnsi="標楷體" w:eastAsia="標楷體"/>
                <w:color w:val="000000"/>
                <w:sz w:val="20"/>
              </w:rPr>
              <w:t>四、力與運動活動一 力的作用</w:t>
            </w:r>
          </w:p>
          <w:p>
            <w:pPr>
              <w:snapToGrid w:val="0"/>
              <w:rPr>
                <w:rFonts w:ascii="標楷體" w:hAnsi="標楷體" w:eastAsia="標楷體"/>
                <w:color w:val="000000"/>
                <w:sz w:val="20"/>
              </w:rPr>
            </w:pPr>
            <w:r>
              <w:rPr>
                <w:rFonts w:hint="eastAsia" w:ascii="標楷體" w:hAnsi="標楷體" w:eastAsia="標楷體"/>
                <w:color w:val="000000"/>
                <w:sz w:val="20"/>
              </w:rPr>
              <w:t>活動二 物體運動的快慢</w:t>
            </w:r>
          </w:p>
        </w:tc>
        <w:tc>
          <w:tcPr>
            <w:tcW w:w="3094" w:type="dxa"/>
          </w:tcPr>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【活動1-3】力的方向性</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1.教師引導學生觀察拔河比賽的照片，自由發表在比賽時怎樣可以看出比賽的勝負，以及為何有僵持不下的情形。</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2.教師引導學生利用簡單、容易取得的東西設計實驗，來表示拔河比賽勝負的現象。</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3.教師引導學生察覺物體受力後，會往力量大的地方移動；但如果用力大小相同，方向相反，則物體會靜止不動。</w:t>
            </w:r>
          </w:p>
          <w:p>
            <w:pPr>
              <w:autoSpaceDE w:val="0"/>
              <w:autoSpaceDN w:val="0"/>
              <w:adjustRightInd w:val="0"/>
              <w:snapToGrid w:val="0"/>
              <w:rPr>
                <w:rFonts w:ascii="標楷體" w:hAnsi="標楷體" w:eastAsia="標楷體"/>
                <w:kern w:val="0"/>
                <w:sz w:val="20"/>
                <w:szCs w:val="23"/>
              </w:rPr>
            </w:pP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【活動2-1】怎樣比較快慢</w:t>
            </w:r>
          </w:p>
          <w:p>
            <w:pPr>
              <w:autoSpaceDE w:val="0"/>
              <w:autoSpaceDN w:val="0"/>
              <w:adjustRightInd w:val="0"/>
              <w:snapToGrid w:val="0"/>
              <w:rPr>
                <w:rFonts w:ascii="標楷體" w:hAnsi="標楷體" w:eastAsia="標楷體"/>
                <w:kern w:val="0"/>
                <w:sz w:val="20"/>
                <w:szCs w:val="23"/>
              </w:rPr>
            </w:pPr>
            <w:r>
              <w:rPr>
                <w:rFonts w:hint="eastAsia" w:ascii="標楷體" w:hAnsi="標楷體" w:eastAsia="標楷體"/>
                <w:kern w:val="0"/>
                <w:sz w:val="20"/>
                <w:szCs w:val="23"/>
              </w:rPr>
              <w:t>1.教師引導學生進行賽跑，並思考怎樣可以測量快慢。</w:t>
            </w:r>
          </w:p>
        </w:tc>
        <w:tc>
          <w:tcPr>
            <w:tcW w:w="447"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3</w:t>
            </w:r>
          </w:p>
        </w:tc>
        <w:tc>
          <w:tcPr>
            <w:tcW w:w="1316" w:type="dxa"/>
          </w:tcPr>
          <w:p>
            <w:pPr>
              <w:snapToGrid w:val="0"/>
              <w:rPr>
                <w:rFonts w:ascii="標楷體" w:hAnsi="標楷體" w:eastAsia="標楷體"/>
                <w:sz w:val="20"/>
                <w:szCs w:val="20"/>
              </w:rPr>
            </w:pPr>
            <w:r>
              <w:rPr>
                <w:rFonts w:hint="eastAsia" w:ascii="標楷體" w:hAnsi="標楷體" w:eastAsia="標楷體"/>
                <w:sz w:val="20"/>
                <w:szCs w:val="20"/>
              </w:rPr>
              <w:t>康軒版教科書第四單元「力的作用」</w:t>
            </w:r>
          </w:p>
          <w:p>
            <w:pPr>
              <w:snapToGrid w:val="0"/>
              <w:rPr>
                <w:rFonts w:hint="eastAsia" w:ascii="標楷體" w:hAnsi="標楷體" w:eastAsia="標楷體"/>
                <w:sz w:val="20"/>
                <w:szCs w:val="20"/>
              </w:rPr>
            </w:pPr>
          </w:p>
          <w:p>
            <w:pPr>
              <w:snapToGrid w:val="0"/>
              <w:rPr>
                <w:rFonts w:hint="eastAsia" w:ascii="標楷體" w:hAnsi="標楷體" w:eastAsia="標楷體"/>
                <w:sz w:val="20"/>
                <w:szCs w:val="20"/>
              </w:rPr>
            </w:pPr>
            <w:r>
              <w:rPr>
                <w:rFonts w:hint="eastAsia" w:ascii="標楷體" w:hAnsi="標楷體" w:eastAsia="標楷體"/>
                <w:sz w:val="20"/>
                <w:szCs w:val="20"/>
              </w:rPr>
              <w:t>康軒版媒體</w:t>
            </w:r>
          </w:p>
          <w:p>
            <w:pPr>
              <w:snapToGrid w:val="0"/>
              <w:rPr>
                <w:rFonts w:hint="eastAsia" w:ascii="標楷體" w:hAnsi="標楷體" w:eastAsia="標楷體"/>
                <w:sz w:val="20"/>
                <w:szCs w:val="20"/>
              </w:rPr>
            </w:pPr>
            <w:r>
              <w:rPr>
                <w:rFonts w:hint="eastAsia" w:ascii="標楷體" w:hAnsi="標楷體" w:eastAsia="標楷體"/>
                <w:sz w:val="20"/>
                <w:szCs w:val="20"/>
              </w:rPr>
              <w:t>1.科學Follow Me</w:t>
            </w:r>
          </w:p>
          <w:p>
            <w:pPr>
              <w:snapToGrid w:val="0"/>
              <w:rPr>
                <w:rFonts w:ascii="標楷體" w:hAnsi="標楷體" w:eastAsia="標楷體"/>
                <w:sz w:val="20"/>
                <w:szCs w:val="20"/>
              </w:rPr>
            </w:pPr>
            <w:r>
              <w:rPr>
                <w:rFonts w:hint="eastAsia" w:ascii="標楷體" w:hAnsi="標楷體" w:eastAsia="標楷體"/>
                <w:sz w:val="20"/>
                <w:szCs w:val="20"/>
              </w:rPr>
              <w:t>2.重點歸納影片</w:t>
            </w:r>
          </w:p>
        </w:tc>
        <w:tc>
          <w:tcPr>
            <w:tcW w:w="1386" w:type="dxa"/>
          </w:tcPr>
          <w:p>
            <w:pPr>
              <w:snapToGrid w:val="0"/>
              <w:rPr>
                <w:rFonts w:ascii="標楷體" w:hAnsi="標楷體" w:eastAsia="標楷體"/>
                <w:sz w:val="20"/>
                <w:szCs w:val="20"/>
              </w:rPr>
            </w:pPr>
            <w:r>
              <w:rPr>
                <w:rFonts w:hint="eastAsia" w:ascii="標楷體" w:hAnsi="標楷體" w:eastAsia="標楷體"/>
                <w:sz w:val="20"/>
                <w:szCs w:val="20"/>
              </w:rPr>
              <w:t>1.口頭評量</w:t>
            </w:r>
          </w:p>
          <w:p>
            <w:pPr>
              <w:snapToGrid w:val="0"/>
              <w:rPr>
                <w:rFonts w:hint="eastAsia" w:ascii="標楷體" w:hAnsi="標楷體" w:eastAsia="標楷體"/>
                <w:sz w:val="20"/>
                <w:szCs w:val="20"/>
              </w:rPr>
            </w:pPr>
            <w:r>
              <w:rPr>
                <w:rFonts w:hint="eastAsia" w:ascii="標楷體" w:hAnsi="標楷體" w:eastAsia="標楷體"/>
                <w:sz w:val="20"/>
                <w:szCs w:val="20"/>
              </w:rPr>
              <w:t>2.實作評量</w:t>
            </w:r>
          </w:p>
          <w:p>
            <w:pPr>
              <w:snapToGrid w:val="0"/>
              <w:rPr>
                <w:rFonts w:ascii="標楷體" w:hAnsi="標楷體" w:eastAsia="標楷體"/>
                <w:sz w:val="20"/>
                <w:szCs w:val="20"/>
              </w:rPr>
            </w:pPr>
            <w:r>
              <w:rPr>
                <w:rFonts w:hint="eastAsia" w:ascii="標楷體" w:hAnsi="標楷體" w:eastAsia="標楷體"/>
                <w:sz w:val="20"/>
                <w:szCs w:val="20"/>
              </w:rPr>
              <w:t>3.習作評量</w:t>
            </w:r>
          </w:p>
        </w:tc>
        <w:tc>
          <w:tcPr>
            <w:tcW w:w="4031" w:type="dxa"/>
          </w:tcPr>
          <w:p>
            <w:pPr>
              <w:snapToGrid w:val="0"/>
              <w:rPr>
                <w:rFonts w:ascii="標楷體" w:hAnsi="標楷體" w:eastAsia="標楷體" w:cs="Times New Roman"/>
                <w:sz w:val="20"/>
                <w:szCs w:val="20"/>
              </w:rPr>
            </w:pPr>
            <w:r>
              <w:rPr>
                <w:rFonts w:hint="eastAsia" w:ascii="標楷體" w:hAnsi="標楷體" w:eastAsia="標楷體"/>
                <w:sz w:val="20"/>
                <w:szCs w:val="20"/>
              </w:rPr>
              <w:t>1-3-2-1實驗前，估量「變量」可能的大小及變化範圍。</w:t>
            </w:r>
          </w:p>
          <w:p>
            <w:pPr>
              <w:snapToGrid w:val="0"/>
              <w:rPr>
                <w:rFonts w:hint="eastAsia" w:ascii="標楷體" w:hAnsi="標楷體" w:eastAsia="標楷體"/>
                <w:sz w:val="20"/>
                <w:szCs w:val="20"/>
              </w:rPr>
            </w:pPr>
            <w:r>
              <w:rPr>
                <w:rFonts w:hint="eastAsia" w:ascii="標楷體" w:hAnsi="標楷體" w:eastAsia="標楷體"/>
                <w:sz w:val="20"/>
                <w:szCs w:val="20"/>
              </w:rPr>
              <w:t>1-3-2-2由改變量與本量之比例，評估變化程度。</w:t>
            </w:r>
          </w:p>
          <w:p>
            <w:pPr>
              <w:snapToGrid w:val="0"/>
              <w:rPr>
                <w:rFonts w:hint="eastAsia" w:ascii="標楷體" w:hAnsi="標楷體" w:eastAsia="標楷體"/>
                <w:sz w:val="20"/>
                <w:szCs w:val="20"/>
              </w:rPr>
            </w:pPr>
            <w:r>
              <w:rPr>
                <w:rFonts w:hint="eastAsia" w:ascii="標楷體" w:hAnsi="標楷體" w:eastAsia="標楷體"/>
                <w:sz w:val="20"/>
                <w:szCs w:val="20"/>
              </w:rPr>
              <w:t>1-3-3-2由主變數與應變數，找出相關關係。</w:t>
            </w:r>
          </w:p>
          <w:p>
            <w:pPr>
              <w:snapToGrid w:val="0"/>
              <w:rPr>
                <w:rFonts w:hint="eastAsia" w:ascii="標楷體" w:hAnsi="標楷體" w:eastAsia="標楷體"/>
                <w:sz w:val="20"/>
                <w:szCs w:val="20"/>
              </w:rPr>
            </w:pPr>
            <w:r>
              <w:rPr>
                <w:rFonts w:hint="eastAsia" w:ascii="標楷體" w:hAnsi="標楷體" w:eastAsia="標楷體"/>
                <w:sz w:val="20"/>
                <w:szCs w:val="20"/>
              </w:rPr>
              <w:t>1-3-5-3清楚的傳述科學探究的過程和結果。</w:t>
            </w:r>
          </w:p>
          <w:p>
            <w:pPr>
              <w:snapToGrid w:val="0"/>
              <w:rPr>
                <w:rFonts w:hint="eastAsia" w:ascii="標楷體" w:hAnsi="標楷體" w:eastAsia="標楷體"/>
                <w:sz w:val="20"/>
                <w:szCs w:val="20"/>
              </w:rPr>
            </w:pPr>
            <w:r>
              <w:rPr>
                <w:rFonts w:hint="eastAsia" w:ascii="標楷體" w:hAnsi="標楷體" w:eastAsia="標楷體"/>
                <w:sz w:val="20"/>
                <w:szCs w:val="20"/>
              </w:rPr>
              <w:t>2-3-1-1提出問題、研商處理問題的策略，「學習」操控變因、觀察事象的變化並推測可能的因果關係。學習資料處理、設計表格、圖表來表示資料。學習由變量與應變量之間相應的情形，提出假設或做出合理的解釋。</w:t>
            </w:r>
          </w:p>
          <w:p>
            <w:pPr>
              <w:snapToGrid w:val="0"/>
              <w:rPr>
                <w:rFonts w:hint="eastAsia" w:ascii="標楷體" w:hAnsi="標楷體" w:eastAsia="標楷體"/>
                <w:sz w:val="20"/>
                <w:szCs w:val="20"/>
              </w:rPr>
            </w:pPr>
            <w:r>
              <w:rPr>
                <w:rFonts w:hint="eastAsia" w:ascii="標楷體" w:hAnsi="標楷體" w:eastAsia="標楷體"/>
                <w:sz w:val="20"/>
                <w:szCs w:val="20"/>
              </w:rPr>
              <w:t>2-3-5-3瞭解力的大小可由形變或運動狀態改變的程度來度量。</w:t>
            </w:r>
          </w:p>
          <w:p>
            <w:pPr>
              <w:snapToGrid w:val="0"/>
              <w:rPr>
                <w:rFonts w:hint="eastAsia" w:ascii="標楷體" w:hAnsi="標楷體" w:eastAsia="標楷體"/>
                <w:sz w:val="20"/>
                <w:szCs w:val="20"/>
              </w:rPr>
            </w:pPr>
            <w:r>
              <w:rPr>
                <w:rFonts w:hint="eastAsia" w:ascii="標楷體" w:hAnsi="標楷體" w:eastAsia="標楷體"/>
                <w:sz w:val="20"/>
                <w:szCs w:val="20"/>
              </w:rPr>
              <w:t>3-3-0-1能由科學性的探究活動中，瞭解科學知識是經過考驗的。</w:t>
            </w:r>
          </w:p>
          <w:p>
            <w:pPr>
              <w:snapToGrid w:val="0"/>
              <w:rPr>
                <w:rFonts w:hint="eastAsia" w:ascii="標楷體" w:hAnsi="標楷體" w:eastAsia="標楷體"/>
                <w:sz w:val="20"/>
                <w:szCs w:val="20"/>
              </w:rPr>
            </w:pPr>
            <w:r>
              <w:rPr>
                <w:rFonts w:hint="eastAsia" w:ascii="標楷體" w:hAnsi="標楷體" w:eastAsia="標楷體"/>
                <w:sz w:val="20"/>
                <w:szCs w:val="20"/>
              </w:rPr>
              <w:t>4-3-1-2瞭解機具、材料、能源。</w:t>
            </w:r>
          </w:p>
          <w:p>
            <w:pPr>
              <w:snapToGrid w:val="0"/>
              <w:rPr>
                <w:rFonts w:hint="eastAsia" w:ascii="標楷體" w:hAnsi="標楷體" w:eastAsia="標楷體"/>
                <w:sz w:val="20"/>
                <w:szCs w:val="20"/>
              </w:rPr>
            </w:pPr>
            <w:r>
              <w:rPr>
                <w:rFonts w:hint="eastAsia" w:ascii="標楷體" w:hAnsi="標楷體" w:eastAsia="標楷體"/>
                <w:sz w:val="20"/>
                <w:szCs w:val="20"/>
              </w:rPr>
              <w:t>4-3-2-1認識農業時代的科技。</w:t>
            </w:r>
          </w:p>
          <w:p>
            <w:pPr>
              <w:snapToGrid w:val="0"/>
              <w:rPr>
                <w:rFonts w:hint="eastAsia" w:ascii="標楷體" w:hAnsi="標楷體" w:eastAsia="標楷體"/>
                <w:sz w:val="20"/>
                <w:szCs w:val="20"/>
              </w:rPr>
            </w:pPr>
            <w:r>
              <w:rPr>
                <w:rFonts w:hint="eastAsia" w:ascii="標楷體" w:hAnsi="標楷體" w:eastAsia="標楷體"/>
                <w:sz w:val="20"/>
                <w:szCs w:val="20"/>
              </w:rPr>
              <w:t>4-3-2-2認識工業時代的科技。</w:t>
            </w:r>
          </w:p>
          <w:p>
            <w:pPr>
              <w:snapToGrid w:val="0"/>
              <w:rPr>
                <w:rFonts w:hint="eastAsia" w:ascii="標楷體" w:hAnsi="標楷體" w:eastAsia="標楷體"/>
                <w:sz w:val="20"/>
                <w:szCs w:val="20"/>
              </w:rPr>
            </w:pPr>
            <w:r>
              <w:rPr>
                <w:rFonts w:hint="eastAsia" w:ascii="標楷體" w:hAnsi="標楷體" w:eastAsia="標楷體"/>
                <w:sz w:val="20"/>
                <w:szCs w:val="20"/>
              </w:rPr>
              <w:t>4-3-2-3認識資訊時代的科技。</w:t>
            </w:r>
          </w:p>
          <w:p>
            <w:pPr>
              <w:snapToGrid w:val="0"/>
              <w:rPr>
                <w:rFonts w:hint="eastAsia" w:ascii="標楷體" w:hAnsi="標楷體" w:eastAsia="標楷體"/>
                <w:sz w:val="20"/>
                <w:szCs w:val="20"/>
              </w:rPr>
            </w:pPr>
            <w:r>
              <w:rPr>
                <w:rFonts w:hint="eastAsia" w:ascii="標楷體" w:hAnsi="標楷體" w:eastAsia="標楷體"/>
                <w:sz w:val="20"/>
                <w:szCs w:val="20"/>
              </w:rPr>
              <w:t>4-3-2-4認識國內、外的科技發明與創新。</w:t>
            </w:r>
          </w:p>
          <w:p>
            <w:pPr>
              <w:snapToGrid w:val="0"/>
              <w:rPr>
                <w:rFonts w:ascii="標楷體" w:hAnsi="標楷體" w:eastAsia="標楷體"/>
                <w:sz w:val="20"/>
                <w:szCs w:val="20"/>
              </w:rPr>
            </w:pPr>
            <w:r>
              <w:rPr>
                <w:rFonts w:hint="eastAsia" w:ascii="標楷體" w:hAnsi="標楷體" w:eastAsia="標楷體"/>
                <w:sz w:val="20"/>
                <w:szCs w:val="20"/>
              </w:rPr>
              <w:t>7-3-0-2把學習到的科學知識和技能應用於生活中。</w:t>
            </w:r>
          </w:p>
        </w:tc>
        <w:tc>
          <w:tcPr>
            <w:tcW w:w="2058" w:type="dxa"/>
          </w:tcPr>
          <w:p>
            <w:pPr>
              <w:snapToGrid w:val="0"/>
              <w:rPr>
                <w:rFonts w:ascii="標楷體" w:hAnsi="標楷體" w:eastAsia="標楷體"/>
                <w:sz w:val="20"/>
                <w:szCs w:val="20"/>
              </w:rPr>
            </w:pPr>
            <w:r>
              <w:rPr>
                <w:rFonts w:hint="eastAsia" w:ascii="標楷體" w:hAnsi="標楷體" w:eastAsia="標楷體"/>
                <w:sz w:val="20"/>
                <w:szCs w:val="20"/>
              </w:rPr>
              <w:t>【資訊教育】</w:t>
            </w:r>
          </w:p>
          <w:p>
            <w:pPr>
              <w:snapToGrid w:val="0"/>
              <w:rPr>
                <w:rFonts w:hint="eastAsia" w:ascii="標楷體" w:hAnsi="標楷體" w:eastAsia="標楷體"/>
                <w:sz w:val="20"/>
                <w:szCs w:val="20"/>
              </w:rPr>
            </w:pPr>
            <w:r>
              <w:rPr>
                <w:rFonts w:hint="eastAsia" w:ascii="標楷體" w:hAnsi="標楷體" w:eastAsia="標楷體"/>
                <w:sz w:val="20"/>
                <w:szCs w:val="20"/>
              </w:rPr>
              <w:t>2-3-2能操作及應用電腦多媒體設備。</w:t>
            </w:r>
          </w:p>
          <w:p>
            <w:pPr>
              <w:snapToGrid w:val="0"/>
              <w:rPr>
                <w:rFonts w:hint="eastAsia" w:ascii="標楷體" w:hAnsi="標楷體" w:eastAsia="標楷體"/>
                <w:sz w:val="20"/>
                <w:szCs w:val="20"/>
              </w:rPr>
            </w:pPr>
            <w:r>
              <w:rPr>
                <w:rFonts w:hint="eastAsia" w:ascii="標楷體" w:hAnsi="標楷體" w:eastAsia="標楷體"/>
                <w:sz w:val="20"/>
                <w:szCs w:val="20"/>
              </w:rPr>
              <w:t>4-3-1能應用網路的資訊解決問題。</w:t>
            </w:r>
          </w:p>
          <w:p>
            <w:pPr>
              <w:snapToGrid w:val="0"/>
              <w:rPr>
                <w:rFonts w:hint="eastAsia" w:ascii="標楷體" w:hAnsi="標楷體" w:eastAsia="標楷體"/>
                <w:sz w:val="20"/>
                <w:szCs w:val="20"/>
              </w:rPr>
            </w:pPr>
            <w:r>
              <w:rPr>
                <w:rFonts w:hint="eastAsia" w:ascii="標楷體" w:hAnsi="標楷體" w:eastAsia="標楷體"/>
                <w:sz w:val="20"/>
                <w:szCs w:val="20"/>
              </w:rPr>
              <w:t>【性別平等教育】</w:t>
            </w:r>
          </w:p>
          <w:p>
            <w:pPr>
              <w:snapToGrid w:val="0"/>
              <w:rPr>
                <w:rFonts w:hint="eastAsia" w:ascii="標楷體" w:hAnsi="標楷體" w:eastAsia="標楷體"/>
                <w:sz w:val="20"/>
                <w:szCs w:val="20"/>
              </w:rPr>
            </w:pPr>
            <w:r>
              <w:rPr>
                <w:rFonts w:hint="eastAsia" w:ascii="標楷體" w:hAnsi="標楷體" w:eastAsia="標楷體"/>
                <w:sz w:val="20"/>
                <w:szCs w:val="20"/>
              </w:rPr>
              <w:t>3-3-2參與團體活動與事務，不受性別的限制。</w:t>
            </w:r>
          </w:p>
          <w:p>
            <w:pPr>
              <w:snapToGrid w:val="0"/>
              <w:rPr>
                <w:rFonts w:hint="eastAsia" w:ascii="標楷體" w:hAnsi="標楷體" w:eastAsia="標楷體"/>
                <w:sz w:val="20"/>
                <w:szCs w:val="20"/>
              </w:rPr>
            </w:pPr>
            <w:r>
              <w:rPr>
                <w:rFonts w:hint="eastAsia" w:ascii="標楷體" w:hAnsi="標楷體" w:eastAsia="標楷體"/>
                <w:sz w:val="20"/>
                <w:szCs w:val="20"/>
              </w:rPr>
              <w:t>【人權教育】</w:t>
            </w:r>
          </w:p>
          <w:p>
            <w:pPr>
              <w:snapToGrid w:val="0"/>
              <w:rPr>
                <w:rFonts w:hint="eastAsia" w:ascii="標楷體" w:hAnsi="標楷體" w:eastAsia="標楷體"/>
                <w:sz w:val="20"/>
                <w:szCs w:val="20"/>
              </w:rPr>
            </w:pPr>
            <w:r>
              <w:rPr>
                <w:rFonts w:hint="eastAsia" w:ascii="標楷體" w:hAnsi="標楷體" w:eastAsia="標楷體"/>
                <w:sz w:val="20"/>
                <w:szCs w:val="20"/>
              </w:rPr>
              <w:t>1-3-3瞭解平等、正義的原則，並能在生活中實踐。</w:t>
            </w:r>
          </w:p>
          <w:p>
            <w:pPr>
              <w:snapToGrid w:val="0"/>
              <w:rPr>
                <w:rFonts w:hint="eastAsia" w:ascii="標楷體" w:hAnsi="標楷體" w:eastAsia="標楷體"/>
                <w:sz w:val="20"/>
                <w:szCs w:val="20"/>
              </w:rPr>
            </w:pPr>
            <w:r>
              <w:rPr>
                <w:rFonts w:hint="eastAsia" w:ascii="標楷體" w:hAnsi="標楷體" w:eastAsia="標楷體"/>
                <w:sz w:val="20"/>
                <w:szCs w:val="20"/>
              </w:rPr>
              <w:t>【生涯發展教育】</w:t>
            </w:r>
          </w:p>
          <w:p>
            <w:pPr>
              <w:snapToGrid w:val="0"/>
              <w:rPr>
                <w:rFonts w:ascii="標楷體" w:hAnsi="標楷體" w:eastAsia="標楷體"/>
                <w:sz w:val="20"/>
                <w:szCs w:val="20"/>
              </w:rPr>
            </w:pPr>
            <w:r>
              <w:rPr>
                <w:rFonts w:hint="eastAsia" w:ascii="標楷體" w:hAnsi="標楷體" w:eastAsia="標楷體"/>
                <w:sz w:val="20"/>
                <w:szCs w:val="20"/>
              </w:rPr>
              <w:t>3-2-2學習如何解決問題及做決定。</w:t>
            </w:r>
          </w:p>
        </w:tc>
        <w:tc>
          <w:tcPr>
            <w:tcW w:w="788" w:type="dxa"/>
          </w:tcPr>
          <w:p>
            <w:pPr>
              <w:spacing w:line="240" w:lineRule="exact"/>
              <w:rPr>
                <w:rFonts w:hint="eastAsia" w:ascii="標楷體" w:hAnsi="標楷體" w:eastAsia="標楷體"/>
                <w:sz w:val="20"/>
                <w:szCs w:val="20"/>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755"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十九</w:t>
            </w:r>
          </w:p>
          <w:p>
            <w:pPr>
              <w:snapToGrid w:val="0"/>
              <w:jc w:val="center"/>
              <w:rPr>
                <w:rFonts w:hint="eastAsia" w:ascii="標楷體" w:hAnsi="標楷體" w:eastAsia="標楷體"/>
                <w:sz w:val="20"/>
                <w:szCs w:val="20"/>
              </w:rPr>
            </w:pPr>
            <w:r>
              <w:rPr>
                <w:rFonts w:hint="eastAsia" w:ascii="標楷體" w:hAnsi="標楷體" w:eastAsia="標楷體"/>
                <w:sz w:val="20"/>
                <w:szCs w:val="20"/>
              </w:rPr>
              <w:t>12/29</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ascii="標楷體" w:hAnsi="標楷體" w:eastAsia="標楷體"/>
                <w:sz w:val="20"/>
                <w:szCs w:val="20"/>
              </w:rPr>
            </w:pPr>
            <w:r>
              <w:rPr>
                <w:rFonts w:hint="eastAsia" w:ascii="標楷體" w:hAnsi="標楷體" w:eastAsia="標楷體"/>
                <w:sz w:val="20"/>
                <w:szCs w:val="20"/>
              </w:rPr>
              <w:t>1/04</w:t>
            </w:r>
          </w:p>
        </w:tc>
        <w:tc>
          <w:tcPr>
            <w:tcW w:w="1424" w:type="dxa"/>
            <w:vAlign w:val="center"/>
          </w:tcPr>
          <w:p>
            <w:pPr>
              <w:snapToGrid w:val="0"/>
              <w:rPr>
                <w:rFonts w:ascii="標楷體" w:hAnsi="標楷體" w:eastAsia="標楷體"/>
                <w:color w:val="000000"/>
                <w:sz w:val="20"/>
              </w:rPr>
            </w:pPr>
            <w:r>
              <w:rPr>
                <w:rFonts w:hint="eastAsia" w:ascii="標楷體" w:hAnsi="標楷體" w:eastAsia="標楷體"/>
                <w:color w:val="000000"/>
                <w:sz w:val="20"/>
              </w:rPr>
              <w:t>四、力與運動</w:t>
            </w:r>
          </w:p>
          <w:p>
            <w:pPr>
              <w:snapToGrid w:val="0"/>
              <w:rPr>
                <w:rFonts w:hint="eastAsia" w:ascii="標楷體" w:hAnsi="標楷體" w:eastAsia="標楷體"/>
                <w:color w:val="000000"/>
                <w:sz w:val="20"/>
              </w:rPr>
            </w:pPr>
            <w:r>
              <w:rPr>
                <w:rFonts w:hint="eastAsia" w:ascii="標楷體" w:hAnsi="標楷體" w:eastAsia="標楷體"/>
                <w:color w:val="000000"/>
                <w:sz w:val="20"/>
              </w:rPr>
              <w:t>活動一 力的作用</w:t>
            </w:r>
          </w:p>
          <w:p>
            <w:pPr>
              <w:snapToGrid w:val="0"/>
              <w:rPr>
                <w:rFonts w:hint="eastAsia" w:ascii="標楷體" w:hAnsi="標楷體" w:eastAsia="標楷體"/>
                <w:color w:val="000000"/>
                <w:sz w:val="20"/>
              </w:rPr>
            </w:pPr>
            <w:r>
              <w:rPr>
                <w:rFonts w:hint="eastAsia" w:ascii="標楷體" w:hAnsi="標楷體" w:eastAsia="標楷體"/>
                <w:color w:val="000000"/>
                <w:sz w:val="20"/>
              </w:rPr>
              <w:t>活動二 物體運動的快慢</w:t>
            </w:r>
          </w:p>
          <w:p>
            <w:pPr>
              <w:snapToGrid w:val="0"/>
              <w:rPr>
                <w:rFonts w:ascii="標楷體" w:hAnsi="標楷體" w:eastAsia="標楷體"/>
                <w:color w:val="000000"/>
                <w:sz w:val="20"/>
              </w:rPr>
            </w:pPr>
            <w:r>
              <w:rPr>
                <w:rFonts w:hint="eastAsia" w:ascii="標楷體" w:hAnsi="標楷體" w:eastAsia="標楷體"/>
                <w:color w:val="000000"/>
                <w:sz w:val="20"/>
              </w:rPr>
              <w:t>活動三 摩擦力</w:t>
            </w:r>
          </w:p>
        </w:tc>
        <w:tc>
          <w:tcPr>
            <w:tcW w:w="3094" w:type="dxa"/>
          </w:tcPr>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【活動2-1】怎樣比較快慢</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1.引導學生察覺在相同距離內測量所用去的時間，時間越少，表示速度越快；在相同時間內測量所移動的距離，距離越長，表示速度越快。</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2.教師歸納運用時間與距離，能描述物體運動的快慢。</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【活動2-2】速度比一比</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1.教師揭示動物運動速度快慢比較圖，讓學生說出哪一種動物運動速度最快，哪一種動物運動速度最慢。</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2.引導學生察覺在相同距離內測量時間，時間越少，表示運動速度越快；時間越長，表示運動速度越慢。</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3.教師歸納運用時間與距離，能比較動物運動的速度。</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4.揭示不同交通工具速度快慢比較表，讓學生說出哪一種交通工具速度最快，哪一種交通工具速度最慢。</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5.引導學生察覺在相同時間內測量所移動的距離，距離越長，表示速度越快；距離越短，表示速度越慢。</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6.教師說明交通工具的動力來源，以及交通工具的速度與科技發展有關。</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【活動3-1】物體的運動與摩擦力</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1.讓學生觀察會移動的物品，例如球或玩具車等，在受力之後，會不會自己慢慢停下來。</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2.教師說明讓球或玩具車慢慢停下來的力，稱為摩擦力。</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3.教師說明摩擦力越大，物體的運動速度越慢。</w:t>
            </w:r>
          </w:p>
          <w:p>
            <w:pPr>
              <w:autoSpaceDE w:val="0"/>
              <w:autoSpaceDN w:val="0"/>
              <w:adjustRightInd w:val="0"/>
              <w:snapToGrid w:val="0"/>
              <w:rPr>
                <w:rFonts w:ascii="標楷體" w:hAnsi="標楷體" w:eastAsia="標楷體"/>
                <w:kern w:val="0"/>
                <w:sz w:val="20"/>
                <w:szCs w:val="23"/>
              </w:rPr>
            </w:pPr>
            <w:r>
              <w:rPr>
                <w:rFonts w:hint="eastAsia" w:ascii="標楷體" w:hAnsi="標楷體" w:eastAsia="標楷體"/>
                <w:kern w:val="0"/>
                <w:sz w:val="20"/>
                <w:szCs w:val="23"/>
              </w:rPr>
              <w:t>4.引導學生思考哪些因素可能會影響摩擦力的大小。</w:t>
            </w:r>
          </w:p>
        </w:tc>
        <w:tc>
          <w:tcPr>
            <w:tcW w:w="447"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3</w:t>
            </w:r>
          </w:p>
        </w:tc>
        <w:tc>
          <w:tcPr>
            <w:tcW w:w="1316" w:type="dxa"/>
          </w:tcPr>
          <w:p>
            <w:pPr>
              <w:snapToGrid w:val="0"/>
              <w:rPr>
                <w:rFonts w:ascii="標楷體" w:hAnsi="標楷體" w:eastAsia="標楷體"/>
                <w:sz w:val="20"/>
                <w:szCs w:val="20"/>
              </w:rPr>
            </w:pPr>
            <w:r>
              <w:rPr>
                <w:rFonts w:hint="eastAsia" w:ascii="標楷體" w:hAnsi="標楷體" w:eastAsia="標楷體"/>
                <w:sz w:val="20"/>
                <w:szCs w:val="20"/>
              </w:rPr>
              <w:t>康軒版教科書第四單元「力與運動」</w:t>
            </w:r>
          </w:p>
          <w:p>
            <w:pPr>
              <w:snapToGrid w:val="0"/>
              <w:rPr>
                <w:rFonts w:hint="eastAsia" w:ascii="標楷體" w:hAnsi="標楷體" w:eastAsia="標楷體"/>
                <w:sz w:val="20"/>
                <w:szCs w:val="20"/>
              </w:rPr>
            </w:pPr>
          </w:p>
          <w:p>
            <w:pPr>
              <w:snapToGrid w:val="0"/>
              <w:rPr>
                <w:rFonts w:hint="eastAsia" w:ascii="標楷體" w:hAnsi="標楷體" w:eastAsia="標楷體"/>
                <w:sz w:val="20"/>
                <w:szCs w:val="20"/>
              </w:rPr>
            </w:pPr>
            <w:r>
              <w:rPr>
                <w:rFonts w:hint="eastAsia" w:ascii="標楷體" w:hAnsi="標楷體" w:eastAsia="標楷體"/>
                <w:sz w:val="20"/>
                <w:szCs w:val="20"/>
              </w:rPr>
              <w:t>康軒版媒體</w:t>
            </w:r>
          </w:p>
          <w:p>
            <w:pPr>
              <w:snapToGrid w:val="0"/>
              <w:rPr>
                <w:rFonts w:hint="eastAsia" w:ascii="標楷體" w:hAnsi="標楷體" w:eastAsia="標楷體"/>
                <w:sz w:val="20"/>
                <w:szCs w:val="20"/>
              </w:rPr>
            </w:pPr>
            <w:r>
              <w:rPr>
                <w:rFonts w:hint="eastAsia" w:ascii="標楷體" w:hAnsi="標楷體" w:eastAsia="標楷體"/>
                <w:sz w:val="20"/>
                <w:szCs w:val="20"/>
              </w:rPr>
              <w:t>1.科學Follow Me</w:t>
            </w:r>
          </w:p>
          <w:p>
            <w:pPr>
              <w:snapToGrid w:val="0"/>
              <w:rPr>
                <w:rFonts w:ascii="標楷體" w:hAnsi="標楷體" w:eastAsia="標楷體"/>
                <w:sz w:val="20"/>
                <w:szCs w:val="20"/>
              </w:rPr>
            </w:pPr>
            <w:r>
              <w:rPr>
                <w:rFonts w:hint="eastAsia" w:ascii="標楷體" w:hAnsi="標楷體" w:eastAsia="標楷體"/>
                <w:sz w:val="20"/>
                <w:szCs w:val="20"/>
              </w:rPr>
              <w:t>2.重點歸納影片</w:t>
            </w:r>
          </w:p>
        </w:tc>
        <w:tc>
          <w:tcPr>
            <w:tcW w:w="1386" w:type="dxa"/>
          </w:tcPr>
          <w:p>
            <w:pPr>
              <w:snapToGrid w:val="0"/>
              <w:rPr>
                <w:rFonts w:ascii="標楷體" w:hAnsi="標楷體" w:eastAsia="標楷體"/>
                <w:sz w:val="20"/>
                <w:szCs w:val="20"/>
              </w:rPr>
            </w:pPr>
            <w:r>
              <w:rPr>
                <w:rFonts w:hint="eastAsia" w:ascii="標楷體" w:hAnsi="標楷體" w:eastAsia="標楷體"/>
                <w:sz w:val="20"/>
                <w:szCs w:val="20"/>
              </w:rPr>
              <w:t>1.口頭評量</w:t>
            </w:r>
          </w:p>
          <w:p>
            <w:pPr>
              <w:snapToGrid w:val="0"/>
              <w:rPr>
                <w:rFonts w:hint="eastAsia" w:ascii="標楷體" w:hAnsi="標楷體" w:eastAsia="標楷體"/>
                <w:sz w:val="20"/>
                <w:szCs w:val="20"/>
              </w:rPr>
            </w:pPr>
            <w:r>
              <w:rPr>
                <w:rFonts w:hint="eastAsia" w:ascii="標楷體" w:hAnsi="標楷體" w:eastAsia="標楷體"/>
                <w:sz w:val="20"/>
                <w:szCs w:val="20"/>
              </w:rPr>
              <w:t>2.實作評量</w:t>
            </w:r>
          </w:p>
          <w:p>
            <w:pPr>
              <w:snapToGrid w:val="0"/>
              <w:rPr>
                <w:rFonts w:ascii="標楷體" w:hAnsi="標楷體" w:eastAsia="標楷體"/>
                <w:sz w:val="20"/>
                <w:szCs w:val="20"/>
              </w:rPr>
            </w:pPr>
            <w:r>
              <w:rPr>
                <w:rFonts w:hint="eastAsia" w:ascii="標楷體" w:hAnsi="標楷體" w:eastAsia="標楷體"/>
                <w:sz w:val="20"/>
                <w:szCs w:val="20"/>
              </w:rPr>
              <w:t>3.習作評量</w:t>
            </w:r>
          </w:p>
        </w:tc>
        <w:tc>
          <w:tcPr>
            <w:tcW w:w="4031" w:type="dxa"/>
          </w:tcPr>
          <w:p>
            <w:pPr>
              <w:snapToGrid w:val="0"/>
              <w:rPr>
                <w:rFonts w:ascii="標楷體" w:hAnsi="標楷體" w:eastAsia="標楷體" w:cs="Times New Roman"/>
                <w:sz w:val="20"/>
                <w:szCs w:val="20"/>
              </w:rPr>
            </w:pPr>
            <w:r>
              <w:rPr>
                <w:rFonts w:hint="eastAsia" w:ascii="標楷體" w:hAnsi="標楷體" w:eastAsia="標楷體"/>
                <w:sz w:val="20"/>
                <w:szCs w:val="20"/>
              </w:rPr>
              <w:t>1-3-2-1實驗前，估量「變量」可能的大小及變化範圍。</w:t>
            </w:r>
          </w:p>
          <w:p>
            <w:pPr>
              <w:snapToGrid w:val="0"/>
              <w:rPr>
                <w:rFonts w:hint="eastAsia" w:ascii="標楷體" w:hAnsi="標楷體" w:eastAsia="標楷體"/>
                <w:sz w:val="20"/>
                <w:szCs w:val="20"/>
              </w:rPr>
            </w:pPr>
            <w:r>
              <w:rPr>
                <w:rFonts w:hint="eastAsia" w:ascii="標楷體" w:hAnsi="標楷體" w:eastAsia="標楷體"/>
                <w:sz w:val="20"/>
                <w:szCs w:val="20"/>
              </w:rPr>
              <w:t>1-3-2-2由改變量與本量之比例，評估變化程度。</w:t>
            </w:r>
          </w:p>
          <w:p>
            <w:pPr>
              <w:snapToGrid w:val="0"/>
              <w:rPr>
                <w:rFonts w:hint="eastAsia" w:ascii="標楷體" w:hAnsi="標楷體" w:eastAsia="標楷體"/>
                <w:sz w:val="20"/>
                <w:szCs w:val="20"/>
              </w:rPr>
            </w:pPr>
            <w:r>
              <w:rPr>
                <w:rFonts w:hint="eastAsia" w:ascii="標楷體" w:hAnsi="標楷體" w:eastAsia="標楷體"/>
                <w:sz w:val="20"/>
                <w:szCs w:val="20"/>
              </w:rPr>
              <w:t>1-3-3-2由主變數與應變數，找出相關關係。</w:t>
            </w:r>
          </w:p>
          <w:p>
            <w:pPr>
              <w:snapToGrid w:val="0"/>
              <w:rPr>
                <w:rFonts w:hint="eastAsia" w:ascii="標楷體" w:hAnsi="標楷體" w:eastAsia="標楷體"/>
                <w:sz w:val="20"/>
                <w:szCs w:val="20"/>
              </w:rPr>
            </w:pPr>
            <w:r>
              <w:rPr>
                <w:rFonts w:hint="eastAsia" w:ascii="標楷體" w:hAnsi="標楷體" w:eastAsia="標楷體"/>
                <w:sz w:val="20"/>
                <w:szCs w:val="20"/>
              </w:rPr>
              <w:t>1-3-5-3清楚的傳述科學探究的過程和結果。</w:t>
            </w:r>
          </w:p>
          <w:p>
            <w:pPr>
              <w:snapToGrid w:val="0"/>
              <w:rPr>
                <w:rFonts w:hint="eastAsia" w:ascii="標楷體" w:hAnsi="標楷體" w:eastAsia="標楷體"/>
                <w:sz w:val="20"/>
                <w:szCs w:val="20"/>
              </w:rPr>
            </w:pPr>
            <w:r>
              <w:rPr>
                <w:rFonts w:hint="eastAsia" w:ascii="標楷體" w:hAnsi="標楷體" w:eastAsia="標楷體"/>
                <w:sz w:val="20"/>
                <w:szCs w:val="20"/>
              </w:rPr>
              <w:t>2-3-1-1提出問題、研商處理問題的策略，「學習」操控變因、觀察事象的變化並推測可能的因果關係。學習資料處理、設計表格、圖表來表示資料。學習由變量與應變量之間相應的情形，提出假設或做出合理的解釋。</w:t>
            </w:r>
          </w:p>
          <w:p>
            <w:pPr>
              <w:snapToGrid w:val="0"/>
              <w:rPr>
                <w:rFonts w:hint="eastAsia" w:ascii="標楷體" w:hAnsi="標楷體" w:eastAsia="標楷體"/>
                <w:sz w:val="20"/>
                <w:szCs w:val="20"/>
              </w:rPr>
            </w:pPr>
            <w:r>
              <w:rPr>
                <w:rFonts w:hint="eastAsia" w:ascii="標楷體" w:hAnsi="標楷體" w:eastAsia="標楷體"/>
                <w:sz w:val="20"/>
                <w:szCs w:val="20"/>
              </w:rPr>
              <w:t>2-3-5-3瞭解力的大小可由形變或運動狀態改變的程度來度量。</w:t>
            </w:r>
          </w:p>
          <w:p>
            <w:pPr>
              <w:snapToGrid w:val="0"/>
              <w:rPr>
                <w:rFonts w:hint="eastAsia" w:ascii="標楷體" w:hAnsi="標楷體" w:eastAsia="標楷體"/>
                <w:sz w:val="20"/>
                <w:szCs w:val="20"/>
              </w:rPr>
            </w:pPr>
            <w:r>
              <w:rPr>
                <w:rFonts w:hint="eastAsia" w:ascii="標楷體" w:hAnsi="標楷體" w:eastAsia="標楷體"/>
                <w:sz w:val="20"/>
                <w:szCs w:val="20"/>
              </w:rPr>
              <w:t>3-3-0-1能由科學性的探究活動中，瞭解科學知識是經過考驗的。</w:t>
            </w:r>
          </w:p>
          <w:p>
            <w:pPr>
              <w:snapToGrid w:val="0"/>
              <w:rPr>
                <w:rFonts w:hint="eastAsia" w:ascii="標楷體" w:hAnsi="標楷體" w:eastAsia="標楷體"/>
                <w:sz w:val="20"/>
                <w:szCs w:val="20"/>
              </w:rPr>
            </w:pPr>
            <w:r>
              <w:rPr>
                <w:rFonts w:hint="eastAsia" w:ascii="標楷體" w:hAnsi="標楷體" w:eastAsia="標楷體"/>
                <w:sz w:val="20"/>
                <w:szCs w:val="20"/>
              </w:rPr>
              <w:t>4-3-1-2瞭解機具、材料、能源。</w:t>
            </w:r>
          </w:p>
          <w:p>
            <w:pPr>
              <w:snapToGrid w:val="0"/>
              <w:rPr>
                <w:rFonts w:hint="eastAsia" w:ascii="標楷體" w:hAnsi="標楷體" w:eastAsia="標楷體"/>
                <w:sz w:val="20"/>
                <w:szCs w:val="20"/>
              </w:rPr>
            </w:pPr>
            <w:r>
              <w:rPr>
                <w:rFonts w:hint="eastAsia" w:ascii="標楷體" w:hAnsi="標楷體" w:eastAsia="標楷體"/>
                <w:sz w:val="20"/>
                <w:szCs w:val="20"/>
              </w:rPr>
              <w:t>4-3-2-1認識農業時代的科技。</w:t>
            </w:r>
          </w:p>
          <w:p>
            <w:pPr>
              <w:snapToGrid w:val="0"/>
              <w:rPr>
                <w:rFonts w:hint="eastAsia" w:ascii="標楷體" w:hAnsi="標楷體" w:eastAsia="標楷體"/>
                <w:sz w:val="20"/>
                <w:szCs w:val="20"/>
              </w:rPr>
            </w:pPr>
            <w:r>
              <w:rPr>
                <w:rFonts w:hint="eastAsia" w:ascii="標楷體" w:hAnsi="標楷體" w:eastAsia="標楷體"/>
                <w:sz w:val="20"/>
                <w:szCs w:val="20"/>
              </w:rPr>
              <w:t>4-3-2-2認識工業時代的科技。</w:t>
            </w:r>
          </w:p>
          <w:p>
            <w:pPr>
              <w:snapToGrid w:val="0"/>
              <w:rPr>
                <w:rFonts w:hint="eastAsia" w:ascii="標楷體" w:hAnsi="標楷體" w:eastAsia="標楷體"/>
                <w:sz w:val="20"/>
                <w:szCs w:val="20"/>
              </w:rPr>
            </w:pPr>
            <w:r>
              <w:rPr>
                <w:rFonts w:hint="eastAsia" w:ascii="標楷體" w:hAnsi="標楷體" w:eastAsia="標楷體"/>
                <w:sz w:val="20"/>
                <w:szCs w:val="20"/>
              </w:rPr>
              <w:t>4-3-2-3認識資訊時代的科技。</w:t>
            </w:r>
          </w:p>
          <w:p>
            <w:pPr>
              <w:snapToGrid w:val="0"/>
              <w:rPr>
                <w:rFonts w:hint="eastAsia" w:ascii="標楷體" w:hAnsi="標楷體" w:eastAsia="標楷體"/>
                <w:sz w:val="20"/>
                <w:szCs w:val="20"/>
              </w:rPr>
            </w:pPr>
            <w:r>
              <w:rPr>
                <w:rFonts w:hint="eastAsia" w:ascii="標楷體" w:hAnsi="標楷體" w:eastAsia="標楷體"/>
                <w:sz w:val="20"/>
                <w:szCs w:val="20"/>
              </w:rPr>
              <w:t>4-3-2-4認識國內、外的科技發明與創新。</w:t>
            </w:r>
          </w:p>
          <w:p>
            <w:pPr>
              <w:snapToGrid w:val="0"/>
              <w:rPr>
                <w:rFonts w:ascii="標楷體" w:hAnsi="標楷體" w:eastAsia="標楷體"/>
                <w:sz w:val="20"/>
                <w:szCs w:val="20"/>
              </w:rPr>
            </w:pPr>
            <w:r>
              <w:rPr>
                <w:rFonts w:hint="eastAsia" w:ascii="標楷體" w:hAnsi="標楷體" w:eastAsia="標楷體"/>
                <w:sz w:val="20"/>
                <w:szCs w:val="20"/>
              </w:rPr>
              <w:t>7-3-0-2把學習到的科學知識和技能應用於生活中。</w:t>
            </w:r>
          </w:p>
        </w:tc>
        <w:tc>
          <w:tcPr>
            <w:tcW w:w="2058" w:type="dxa"/>
          </w:tcPr>
          <w:p>
            <w:pPr>
              <w:snapToGrid w:val="0"/>
              <w:rPr>
                <w:rFonts w:ascii="標楷體" w:hAnsi="標楷體" w:eastAsia="標楷體"/>
                <w:sz w:val="20"/>
                <w:szCs w:val="20"/>
              </w:rPr>
            </w:pPr>
            <w:r>
              <w:rPr>
                <w:rFonts w:hint="eastAsia" w:ascii="標楷體" w:hAnsi="標楷體" w:eastAsia="標楷體"/>
                <w:sz w:val="20"/>
                <w:szCs w:val="20"/>
              </w:rPr>
              <w:t>【資訊教育】</w:t>
            </w:r>
          </w:p>
          <w:p>
            <w:pPr>
              <w:snapToGrid w:val="0"/>
              <w:rPr>
                <w:rFonts w:hint="eastAsia" w:ascii="標楷體" w:hAnsi="標楷體" w:eastAsia="標楷體"/>
                <w:sz w:val="20"/>
                <w:szCs w:val="20"/>
              </w:rPr>
            </w:pPr>
            <w:r>
              <w:rPr>
                <w:rFonts w:hint="eastAsia" w:ascii="標楷體" w:hAnsi="標楷體" w:eastAsia="標楷體"/>
                <w:sz w:val="20"/>
                <w:szCs w:val="20"/>
              </w:rPr>
              <w:t>2-3-2能操作及應用電腦多媒體設備。</w:t>
            </w:r>
          </w:p>
          <w:p>
            <w:pPr>
              <w:snapToGrid w:val="0"/>
              <w:rPr>
                <w:rFonts w:hint="eastAsia" w:ascii="標楷體" w:hAnsi="標楷體" w:eastAsia="標楷體"/>
                <w:sz w:val="20"/>
                <w:szCs w:val="20"/>
              </w:rPr>
            </w:pPr>
            <w:r>
              <w:rPr>
                <w:rFonts w:hint="eastAsia" w:ascii="標楷體" w:hAnsi="標楷體" w:eastAsia="標楷體"/>
                <w:sz w:val="20"/>
                <w:szCs w:val="20"/>
              </w:rPr>
              <w:t>4-3-1能應用網路的資訊解決問題。</w:t>
            </w:r>
          </w:p>
          <w:p>
            <w:pPr>
              <w:snapToGrid w:val="0"/>
              <w:rPr>
                <w:rFonts w:hint="eastAsia" w:ascii="標楷體" w:hAnsi="標楷體" w:eastAsia="標楷體"/>
                <w:sz w:val="20"/>
                <w:szCs w:val="20"/>
              </w:rPr>
            </w:pPr>
            <w:r>
              <w:rPr>
                <w:rFonts w:hint="eastAsia" w:ascii="標楷體" w:hAnsi="標楷體" w:eastAsia="標楷體"/>
                <w:sz w:val="20"/>
                <w:szCs w:val="20"/>
              </w:rPr>
              <w:t>【性別平等教育】</w:t>
            </w:r>
          </w:p>
          <w:p>
            <w:pPr>
              <w:snapToGrid w:val="0"/>
              <w:rPr>
                <w:rFonts w:hint="eastAsia" w:ascii="標楷體" w:hAnsi="標楷體" w:eastAsia="標楷體"/>
                <w:sz w:val="20"/>
                <w:szCs w:val="20"/>
              </w:rPr>
            </w:pPr>
            <w:r>
              <w:rPr>
                <w:rFonts w:hint="eastAsia" w:ascii="標楷體" w:hAnsi="標楷體" w:eastAsia="標楷體"/>
                <w:sz w:val="20"/>
                <w:szCs w:val="20"/>
              </w:rPr>
              <w:t>3-3-2參與團體活動與事務，不受性別的限制。</w:t>
            </w:r>
          </w:p>
          <w:p>
            <w:pPr>
              <w:snapToGrid w:val="0"/>
              <w:rPr>
                <w:rFonts w:hint="eastAsia" w:ascii="標楷體" w:hAnsi="標楷體" w:eastAsia="標楷體"/>
                <w:sz w:val="20"/>
                <w:szCs w:val="20"/>
              </w:rPr>
            </w:pPr>
            <w:r>
              <w:rPr>
                <w:rFonts w:hint="eastAsia" w:ascii="標楷體" w:hAnsi="標楷體" w:eastAsia="標楷體"/>
                <w:sz w:val="20"/>
                <w:szCs w:val="20"/>
              </w:rPr>
              <w:t>【人權教育】</w:t>
            </w:r>
          </w:p>
          <w:p>
            <w:pPr>
              <w:snapToGrid w:val="0"/>
              <w:rPr>
                <w:rFonts w:hint="eastAsia" w:ascii="標楷體" w:hAnsi="標楷體" w:eastAsia="標楷體"/>
                <w:sz w:val="20"/>
                <w:szCs w:val="20"/>
              </w:rPr>
            </w:pPr>
            <w:r>
              <w:rPr>
                <w:rFonts w:hint="eastAsia" w:ascii="標楷體" w:hAnsi="標楷體" w:eastAsia="標楷體"/>
                <w:sz w:val="20"/>
                <w:szCs w:val="20"/>
              </w:rPr>
              <w:t>1-3-3瞭解平等、正義的原則，並能在生活中實踐。</w:t>
            </w:r>
          </w:p>
          <w:p>
            <w:pPr>
              <w:snapToGrid w:val="0"/>
              <w:rPr>
                <w:rFonts w:hint="eastAsia" w:ascii="標楷體" w:hAnsi="標楷體" w:eastAsia="標楷體"/>
                <w:sz w:val="20"/>
                <w:szCs w:val="20"/>
              </w:rPr>
            </w:pPr>
            <w:r>
              <w:rPr>
                <w:rFonts w:hint="eastAsia" w:ascii="標楷體" w:hAnsi="標楷體" w:eastAsia="標楷體"/>
                <w:sz w:val="20"/>
                <w:szCs w:val="20"/>
              </w:rPr>
              <w:t>【生涯發展教育】</w:t>
            </w:r>
          </w:p>
          <w:p>
            <w:pPr>
              <w:snapToGrid w:val="0"/>
              <w:rPr>
                <w:rFonts w:ascii="標楷體" w:hAnsi="標楷體" w:eastAsia="標楷體"/>
                <w:sz w:val="20"/>
                <w:szCs w:val="20"/>
              </w:rPr>
            </w:pPr>
            <w:r>
              <w:rPr>
                <w:rFonts w:hint="eastAsia" w:ascii="標楷體" w:hAnsi="標楷體" w:eastAsia="標楷體"/>
                <w:sz w:val="20"/>
                <w:szCs w:val="20"/>
              </w:rPr>
              <w:t>3-2-2學習如何解決問題及做決定。</w:t>
            </w:r>
          </w:p>
        </w:tc>
        <w:tc>
          <w:tcPr>
            <w:tcW w:w="788" w:type="dxa"/>
          </w:tcPr>
          <w:p>
            <w:pPr>
              <w:spacing w:line="240" w:lineRule="exact"/>
              <w:rPr>
                <w:rFonts w:hint="eastAsia" w:ascii="標楷體" w:hAnsi="標楷體" w:eastAsia="標楷體"/>
                <w:sz w:val="20"/>
                <w:szCs w:val="20"/>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755" w:type="dxa"/>
            <w:vAlign w:val="center"/>
          </w:tcPr>
          <w:p>
            <w:pPr>
              <w:snapToGrid w:val="0"/>
              <w:jc w:val="center"/>
              <w:rPr>
                <w:rFonts w:hint="eastAsia" w:ascii="標楷體" w:hAnsi="標楷體" w:eastAsia="標楷體"/>
                <w:sz w:val="20"/>
                <w:szCs w:val="20"/>
              </w:rPr>
            </w:pPr>
            <w:r>
              <w:rPr>
                <w:rFonts w:hint="eastAsia" w:ascii="標楷體" w:hAnsi="標楷體" w:eastAsia="標楷體"/>
                <w:kern w:val="0"/>
                <w:sz w:val="20"/>
                <w:szCs w:val="23"/>
              </w:rPr>
              <w:t>廿</w:t>
            </w:r>
            <w:r>
              <w:rPr>
                <w:rFonts w:hint="eastAsia" w:ascii="標楷體" w:hAnsi="標楷體" w:eastAsia="標楷體"/>
                <w:sz w:val="20"/>
                <w:szCs w:val="20"/>
              </w:rPr>
              <w:t>1/05</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ascii="標楷體" w:hAnsi="標楷體" w:eastAsia="標楷體"/>
                <w:sz w:val="20"/>
                <w:szCs w:val="20"/>
              </w:rPr>
            </w:pPr>
            <w:r>
              <w:rPr>
                <w:rFonts w:hint="eastAsia" w:ascii="標楷體" w:hAnsi="標楷體" w:eastAsia="標楷體"/>
                <w:sz w:val="20"/>
                <w:szCs w:val="20"/>
              </w:rPr>
              <w:t>1/11</w:t>
            </w:r>
          </w:p>
        </w:tc>
        <w:tc>
          <w:tcPr>
            <w:tcW w:w="1424" w:type="dxa"/>
            <w:vAlign w:val="center"/>
          </w:tcPr>
          <w:p>
            <w:pPr>
              <w:snapToGrid w:val="0"/>
              <w:rPr>
                <w:rFonts w:ascii="標楷體" w:hAnsi="標楷體" w:eastAsia="標楷體"/>
                <w:color w:val="000000"/>
                <w:sz w:val="20"/>
              </w:rPr>
            </w:pPr>
            <w:r>
              <w:rPr>
                <w:rFonts w:hint="eastAsia" w:ascii="標楷體" w:hAnsi="標楷體" w:eastAsia="標楷體"/>
                <w:color w:val="000000"/>
                <w:sz w:val="20"/>
              </w:rPr>
              <w:t>四、力與運動</w:t>
            </w:r>
          </w:p>
          <w:p>
            <w:pPr>
              <w:snapToGrid w:val="0"/>
              <w:rPr>
                <w:rFonts w:ascii="標楷體" w:hAnsi="標楷體" w:eastAsia="標楷體"/>
                <w:color w:val="000000"/>
                <w:sz w:val="20"/>
              </w:rPr>
            </w:pPr>
            <w:r>
              <w:rPr>
                <w:rFonts w:hint="eastAsia" w:ascii="標楷體" w:hAnsi="標楷體" w:eastAsia="標楷體"/>
                <w:color w:val="000000"/>
                <w:sz w:val="20"/>
              </w:rPr>
              <w:t>活動二 物體運動的快慢</w:t>
            </w:r>
          </w:p>
        </w:tc>
        <w:tc>
          <w:tcPr>
            <w:tcW w:w="3094" w:type="dxa"/>
          </w:tcPr>
          <w:p>
            <w:pPr>
              <w:autoSpaceDE w:val="0"/>
              <w:autoSpaceDN w:val="0"/>
              <w:adjustRightInd w:val="0"/>
              <w:snapToGrid w:val="0"/>
              <w:spacing w:line="240" w:lineRule="exact"/>
              <w:rPr>
                <w:rFonts w:hint="eastAsia" w:ascii="標楷體" w:hAnsi="標楷體" w:eastAsia="標楷體"/>
                <w:kern w:val="0"/>
                <w:sz w:val="20"/>
                <w:szCs w:val="23"/>
              </w:rPr>
            </w:pPr>
            <w:r>
              <w:rPr>
                <w:rFonts w:hint="eastAsia" w:ascii="標楷體" w:hAnsi="標楷體" w:eastAsia="標楷體"/>
                <w:kern w:val="0"/>
                <w:sz w:val="20"/>
                <w:szCs w:val="23"/>
              </w:rPr>
              <w:t>【活動3-1】物體的運動與摩擦力</w:t>
            </w:r>
          </w:p>
          <w:p>
            <w:pPr>
              <w:autoSpaceDE w:val="0"/>
              <w:autoSpaceDN w:val="0"/>
              <w:adjustRightInd w:val="0"/>
              <w:snapToGrid w:val="0"/>
              <w:spacing w:line="240" w:lineRule="exact"/>
              <w:rPr>
                <w:rFonts w:hint="eastAsia" w:ascii="標楷體" w:hAnsi="標楷體" w:eastAsia="標楷體"/>
                <w:kern w:val="0"/>
                <w:sz w:val="20"/>
                <w:szCs w:val="23"/>
              </w:rPr>
            </w:pPr>
            <w:r>
              <w:rPr>
                <w:rFonts w:hint="eastAsia" w:ascii="標楷體" w:hAnsi="標楷體" w:eastAsia="標楷體"/>
                <w:kern w:val="0"/>
                <w:sz w:val="20"/>
                <w:szCs w:val="23"/>
              </w:rPr>
              <w:t>1.教師引導學生操作摩擦力實驗，觀察摩擦力與物體運動的關係。</w:t>
            </w:r>
          </w:p>
          <w:p>
            <w:pPr>
              <w:autoSpaceDE w:val="0"/>
              <w:autoSpaceDN w:val="0"/>
              <w:adjustRightInd w:val="0"/>
              <w:snapToGrid w:val="0"/>
              <w:spacing w:line="240" w:lineRule="exact"/>
              <w:rPr>
                <w:rFonts w:hint="eastAsia" w:ascii="標楷體" w:hAnsi="標楷體" w:eastAsia="標楷體"/>
                <w:kern w:val="0"/>
                <w:sz w:val="20"/>
                <w:szCs w:val="23"/>
              </w:rPr>
            </w:pPr>
            <w:r>
              <w:rPr>
                <w:rFonts w:hint="eastAsia" w:ascii="標楷體" w:hAnsi="標楷體" w:eastAsia="標楷體"/>
                <w:kern w:val="0"/>
                <w:sz w:val="20"/>
                <w:szCs w:val="23"/>
              </w:rPr>
              <w:t>2.指導學生將十元硬幣放在平滑面和粗糙面上，觀察硬幣在不同接觸面材質的運動情形。</w:t>
            </w:r>
          </w:p>
          <w:p>
            <w:pPr>
              <w:autoSpaceDE w:val="0"/>
              <w:autoSpaceDN w:val="0"/>
              <w:adjustRightInd w:val="0"/>
              <w:snapToGrid w:val="0"/>
              <w:spacing w:line="240" w:lineRule="exact"/>
              <w:rPr>
                <w:rFonts w:hint="eastAsia" w:ascii="標楷體" w:hAnsi="標楷體" w:eastAsia="標楷體"/>
                <w:kern w:val="0"/>
                <w:sz w:val="20"/>
                <w:szCs w:val="23"/>
              </w:rPr>
            </w:pPr>
            <w:r>
              <w:rPr>
                <w:rFonts w:hint="eastAsia" w:ascii="標楷體" w:hAnsi="標楷體" w:eastAsia="標楷體"/>
                <w:kern w:val="0"/>
                <w:sz w:val="20"/>
                <w:szCs w:val="23"/>
              </w:rPr>
              <w:t>3.實驗後歸納，摩擦力可以使運動中的物體停下來。</w:t>
            </w:r>
          </w:p>
          <w:p>
            <w:pPr>
              <w:autoSpaceDE w:val="0"/>
              <w:autoSpaceDN w:val="0"/>
              <w:adjustRightInd w:val="0"/>
              <w:snapToGrid w:val="0"/>
              <w:spacing w:line="240" w:lineRule="exact"/>
              <w:rPr>
                <w:rFonts w:hint="eastAsia" w:ascii="標楷體" w:hAnsi="標楷體" w:eastAsia="標楷體"/>
                <w:kern w:val="0"/>
                <w:sz w:val="20"/>
                <w:szCs w:val="23"/>
              </w:rPr>
            </w:pPr>
            <w:r>
              <w:rPr>
                <w:rFonts w:hint="eastAsia" w:ascii="標楷體" w:hAnsi="標楷體" w:eastAsia="標楷體"/>
                <w:kern w:val="0"/>
                <w:sz w:val="20"/>
                <w:szCs w:val="23"/>
              </w:rPr>
              <w:t>4.實驗後歸納，物體接觸面材質會影響摩擦力的大小。</w:t>
            </w:r>
          </w:p>
          <w:p>
            <w:pPr>
              <w:autoSpaceDE w:val="0"/>
              <w:autoSpaceDN w:val="0"/>
              <w:adjustRightInd w:val="0"/>
              <w:snapToGrid w:val="0"/>
              <w:spacing w:line="240" w:lineRule="exact"/>
              <w:rPr>
                <w:rFonts w:ascii="標楷體" w:hAnsi="標楷體" w:eastAsia="標楷體"/>
                <w:kern w:val="0"/>
                <w:sz w:val="20"/>
                <w:szCs w:val="23"/>
              </w:rPr>
            </w:pPr>
          </w:p>
          <w:p>
            <w:pPr>
              <w:autoSpaceDE w:val="0"/>
              <w:autoSpaceDN w:val="0"/>
              <w:adjustRightInd w:val="0"/>
              <w:snapToGrid w:val="0"/>
              <w:spacing w:line="240" w:lineRule="exact"/>
              <w:rPr>
                <w:rFonts w:hint="eastAsia" w:ascii="標楷體" w:hAnsi="標楷體" w:eastAsia="標楷體"/>
                <w:kern w:val="0"/>
                <w:sz w:val="20"/>
                <w:szCs w:val="23"/>
              </w:rPr>
            </w:pPr>
            <w:r>
              <w:rPr>
                <w:rFonts w:hint="eastAsia" w:ascii="標楷體" w:hAnsi="標楷體" w:eastAsia="標楷體"/>
                <w:kern w:val="0"/>
                <w:sz w:val="20"/>
                <w:szCs w:val="23"/>
              </w:rPr>
              <w:t>【活動3-2】摩擦力的應用</w:t>
            </w:r>
          </w:p>
          <w:p>
            <w:pPr>
              <w:autoSpaceDE w:val="0"/>
              <w:autoSpaceDN w:val="0"/>
              <w:adjustRightInd w:val="0"/>
              <w:snapToGrid w:val="0"/>
              <w:spacing w:line="240" w:lineRule="exact"/>
              <w:rPr>
                <w:rFonts w:hint="eastAsia" w:ascii="標楷體" w:hAnsi="標楷體" w:eastAsia="標楷體"/>
                <w:kern w:val="0"/>
                <w:sz w:val="20"/>
                <w:szCs w:val="23"/>
              </w:rPr>
            </w:pPr>
            <w:r>
              <w:rPr>
                <w:rFonts w:hint="eastAsia" w:ascii="標楷體" w:hAnsi="標楷體" w:eastAsia="標楷體"/>
                <w:kern w:val="0"/>
                <w:sz w:val="20"/>
                <w:szCs w:val="23"/>
              </w:rPr>
              <w:t>1.教師引導學生觀察生活中物品有紋路，並思考紋路與摩擦力的關係。</w:t>
            </w:r>
          </w:p>
          <w:p>
            <w:pPr>
              <w:autoSpaceDE w:val="0"/>
              <w:autoSpaceDN w:val="0"/>
              <w:adjustRightInd w:val="0"/>
              <w:snapToGrid w:val="0"/>
              <w:spacing w:line="240" w:lineRule="exact"/>
              <w:rPr>
                <w:rFonts w:hint="eastAsia" w:ascii="標楷體" w:hAnsi="標楷體" w:eastAsia="標楷體"/>
                <w:kern w:val="0"/>
                <w:sz w:val="20"/>
                <w:szCs w:val="23"/>
              </w:rPr>
            </w:pPr>
            <w:r>
              <w:rPr>
                <w:rFonts w:hint="eastAsia" w:ascii="標楷體" w:hAnsi="標楷體" w:eastAsia="標楷體"/>
                <w:kern w:val="0"/>
                <w:sz w:val="20"/>
                <w:szCs w:val="23"/>
              </w:rPr>
              <w:t>2.教師說明適度的摩擦力能使我們的生活更便利，例如鞋底的紋路，讓我們行走時不容易滑倒。</w:t>
            </w:r>
          </w:p>
          <w:p>
            <w:pPr>
              <w:autoSpaceDE w:val="0"/>
              <w:autoSpaceDN w:val="0"/>
              <w:adjustRightInd w:val="0"/>
              <w:snapToGrid w:val="0"/>
              <w:spacing w:line="240" w:lineRule="exact"/>
              <w:rPr>
                <w:rFonts w:hint="eastAsia" w:ascii="標楷體" w:hAnsi="標楷體" w:eastAsia="標楷體"/>
                <w:kern w:val="0"/>
                <w:sz w:val="20"/>
                <w:szCs w:val="23"/>
              </w:rPr>
            </w:pPr>
            <w:r>
              <w:rPr>
                <w:rFonts w:hint="eastAsia" w:ascii="標楷體" w:hAnsi="標楷體" w:eastAsia="標楷體"/>
                <w:kern w:val="0"/>
                <w:sz w:val="20"/>
                <w:szCs w:val="23"/>
              </w:rPr>
              <w:t>3.教師引導學生討論，腳踏墊下的止滑網有什麼功用，如果沒有止滑網可能會有什麼影響？</w:t>
            </w:r>
          </w:p>
          <w:p>
            <w:pPr>
              <w:autoSpaceDE w:val="0"/>
              <w:autoSpaceDN w:val="0"/>
              <w:adjustRightInd w:val="0"/>
              <w:snapToGrid w:val="0"/>
              <w:spacing w:line="240" w:lineRule="exact"/>
              <w:rPr>
                <w:rFonts w:hint="eastAsia" w:ascii="標楷體" w:hAnsi="標楷體" w:eastAsia="標楷體"/>
                <w:kern w:val="0"/>
                <w:sz w:val="20"/>
                <w:szCs w:val="23"/>
              </w:rPr>
            </w:pPr>
            <w:r>
              <w:rPr>
                <w:rFonts w:hint="eastAsia" w:ascii="標楷體" w:hAnsi="標楷體" w:eastAsia="標楷體"/>
                <w:kern w:val="0"/>
                <w:sz w:val="20"/>
                <w:szCs w:val="23"/>
              </w:rPr>
              <w:t>4.教師說明有時候摩擦力越小，可以讓物品使用起來更省力，例如手推車上的滾輪，更方便運送貨物。</w:t>
            </w:r>
          </w:p>
          <w:p>
            <w:pPr>
              <w:autoSpaceDE w:val="0"/>
              <w:autoSpaceDN w:val="0"/>
              <w:adjustRightInd w:val="0"/>
              <w:snapToGrid w:val="0"/>
              <w:spacing w:line="240" w:lineRule="exact"/>
              <w:rPr>
                <w:rFonts w:ascii="標楷體" w:hAnsi="標楷體" w:eastAsia="標楷體"/>
                <w:kern w:val="0"/>
                <w:sz w:val="20"/>
                <w:szCs w:val="23"/>
              </w:rPr>
            </w:pPr>
            <w:r>
              <w:rPr>
                <w:rFonts w:hint="eastAsia" w:ascii="標楷體" w:hAnsi="標楷體" w:eastAsia="標楷體"/>
                <w:kern w:val="0"/>
                <w:sz w:val="20"/>
                <w:szCs w:val="23"/>
              </w:rPr>
              <w:t>5.讓學生發表生活中各種應用摩擦力的物品與設計。</w:t>
            </w:r>
          </w:p>
        </w:tc>
        <w:tc>
          <w:tcPr>
            <w:tcW w:w="447"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3</w:t>
            </w:r>
          </w:p>
        </w:tc>
        <w:tc>
          <w:tcPr>
            <w:tcW w:w="1316" w:type="dxa"/>
          </w:tcPr>
          <w:p>
            <w:pPr>
              <w:snapToGrid w:val="0"/>
              <w:rPr>
                <w:rFonts w:ascii="標楷體" w:hAnsi="標楷體" w:eastAsia="標楷體"/>
                <w:sz w:val="20"/>
                <w:szCs w:val="20"/>
              </w:rPr>
            </w:pPr>
            <w:r>
              <w:rPr>
                <w:rFonts w:hint="eastAsia" w:ascii="標楷體" w:hAnsi="標楷體" w:eastAsia="標楷體"/>
                <w:sz w:val="20"/>
                <w:szCs w:val="20"/>
              </w:rPr>
              <w:t>康軒版教科書第四單元「力與運動」</w:t>
            </w:r>
          </w:p>
          <w:p>
            <w:pPr>
              <w:snapToGrid w:val="0"/>
              <w:rPr>
                <w:rFonts w:hint="eastAsia" w:ascii="標楷體" w:hAnsi="標楷體" w:eastAsia="標楷體"/>
                <w:sz w:val="20"/>
                <w:szCs w:val="20"/>
              </w:rPr>
            </w:pPr>
          </w:p>
          <w:p>
            <w:pPr>
              <w:snapToGrid w:val="0"/>
              <w:rPr>
                <w:rFonts w:hint="eastAsia" w:ascii="標楷體" w:hAnsi="標楷體" w:eastAsia="標楷體"/>
                <w:sz w:val="20"/>
                <w:szCs w:val="20"/>
              </w:rPr>
            </w:pPr>
            <w:r>
              <w:rPr>
                <w:rFonts w:hint="eastAsia" w:ascii="標楷體" w:hAnsi="標楷體" w:eastAsia="標楷體"/>
                <w:sz w:val="20"/>
                <w:szCs w:val="20"/>
              </w:rPr>
              <w:t>康軒版媒體</w:t>
            </w:r>
          </w:p>
          <w:p>
            <w:pPr>
              <w:snapToGrid w:val="0"/>
              <w:rPr>
                <w:rFonts w:hint="eastAsia" w:ascii="標楷體" w:hAnsi="標楷體" w:eastAsia="標楷體"/>
                <w:sz w:val="20"/>
                <w:szCs w:val="20"/>
              </w:rPr>
            </w:pPr>
            <w:r>
              <w:rPr>
                <w:rFonts w:hint="eastAsia" w:ascii="標楷體" w:hAnsi="標楷體" w:eastAsia="標楷體"/>
                <w:sz w:val="20"/>
                <w:szCs w:val="20"/>
              </w:rPr>
              <w:t>1.科學Follow Me</w:t>
            </w:r>
          </w:p>
          <w:p>
            <w:pPr>
              <w:snapToGrid w:val="0"/>
              <w:rPr>
                <w:rFonts w:ascii="標楷體" w:hAnsi="標楷體" w:eastAsia="標楷體"/>
                <w:sz w:val="20"/>
                <w:szCs w:val="20"/>
              </w:rPr>
            </w:pPr>
            <w:r>
              <w:rPr>
                <w:rFonts w:hint="eastAsia" w:ascii="標楷體" w:hAnsi="標楷體" w:eastAsia="標楷體"/>
                <w:sz w:val="20"/>
                <w:szCs w:val="20"/>
              </w:rPr>
              <w:t>2.重點歸納影片</w:t>
            </w:r>
          </w:p>
        </w:tc>
        <w:tc>
          <w:tcPr>
            <w:tcW w:w="1386" w:type="dxa"/>
          </w:tcPr>
          <w:p>
            <w:pPr>
              <w:snapToGrid w:val="0"/>
              <w:rPr>
                <w:rFonts w:ascii="標楷體" w:hAnsi="標楷體" w:eastAsia="標楷體"/>
                <w:sz w:val="20"/>
                <w:szCs w:val="20"/>
              </w:rPr>
            </w:pPr>
            <w:r>
              <w:rPr>
                <w:rFonts w:hint="eastAsia" w:ascii="標楷體" w:hAnsi="標楷體" w:eastAsia="標楷體"/>
                <w:sz w:val="20"/>
                <w:szCs w:val="20"/>
              </w:rPr>
              <w:t>1.口頭評量</w:t>
            </w:r>
          </w:p>
          <w:p>
            <w:pPr>
              <w:snapToGrid w:val="0"/>
              <w:rPr>
                <w:rFonts w:hint="eastAsia" w:ascii="標楷體" w:hAnsi="標楷體" w:eastAsia="標楷體"/>
                <w:sz w:val="20"/>
                <w:szCs w:val="20"/>
              </w:rPr>
            </w:pPr>
            <w:r>
              <w:rPr>
                <w:rFonts w:hint="eastAsia" w:ascii="標楷體" w:hAnsi="標楷體" w:eastAsia="標楷體"/>
                <w:sz w:val="20"/>
                <w:szCs w:val="20"/>
              </w:rPr>
              <w:t>2.實作評量</w:t>
            </w:r>
          </w:p>
          <w:p>
            <w:pPr>
              <w:snapToGrid w:val="0"/>
              <w:rPr>
                <w:rFonts w:ascii="標楷體" w:hAnsi="標楷體" w:eastAsia="標楷體"/>
                <w:sz w:val="20"/>
                <w:szCs w:val="20"/>
              </w:rPr>
            </w:pPr>
            <w:r>
              <w:rPr>
                <w:rFonts w:hint="eastAsia" w:ascii="標楷體" w:hAnsi="標楷體" w:eastAsia="標楷體"/>
                <w:sz w:val="20"/>
                <w:szCs w:val="20"/>
              </w:rPr>
              <w:t>3.習作評量</w:t>
            </w:r>
          </w:p>
        </w:tc>
        <w:tc>
          <w:tcPr>
            <w:tcW w:w="4031" w:type="dxa"/>
          </w:tcPr>
          <w:p>
            <w:pPr>
              <w:snapToGrid w:val="0"/>
              <w:rPr>
                <w:rFonts w:ascii="標楷體" w:hAnsi="標楷體" w:eastAsia="標楷體" w:cs="Times New Roman"/>
                <w:sz w:val="20"/>
                <w:szCs w:val="20"/>
              </w:rPr>
            </w:pPr>
            <w:r>
              <w:rPr>
                <w:rFonts w:hint="eastAsia" w:ascii="標楷體" w:hAnsi="標楷體" w:eastAsia="標楷體"/>
                <w:sz w:val="20"/>
                <w:szCs w:val="20"/>
              </w:rPr>
              <w:t>1-3-2-1實驗前，估量「變量」可能的大小及變化範圍。</w:t>
            </w:r>
          </w:p>
          <w:p>
            <w:pPr>
              <w:snapToGrid w:val="0"/>
              <w:rPr>
                <w:rFonts w:hint="eastAsia" w:ascii="標楷體" w:hAnsi="標楷體" w:eastAsia="標楷體"/>
                <w:sz w:val="20"/>
                <w:szCs w:val="20"/>
              </w:rPr>
            </w:pPr>
            <w:r>
              <w:rPr>
                <w:rFonts w:hint="eastAsia" w:ascii="標楷體" w:hAnsi="標楷體" w:eastAsia="標楷體"/>
                <w:sz w:val="20"/>
                <w:szCs w:val="20"/>
              </w:rPr>
              <w:t>1-3-2-2由改變量與本量之比例，評估變化程度。</w:t>
            </w:r>
          </w:p>
          <w:p>
            <w:pPr>
              <w:snapToGrid w:val="0"/>
              <w:rPr>
                <w:rFonts w:hint="eastAsia" w:ascii="標楷體" w:hAnsi="標楷體" w:eastAsia="標楷體"/>
                <w:sz w:val="20"/>
                <w:szCs w:val="20"/>
              </w:rPr>
            </w:pPr>
            <w:r>
              <w:rPr>
                <w:rFonts w:hint="eastAsia" w:ascii="標楷體" w:hAnsi="標楷體" w:eastAsia="標楷體"/>
                <w:sz w:val="20"/>
                <w:szCs w:val="20"/>
              </w:rPr>
              <w:t>1-3-3-2由主變數與應變數，找出相關關係。</w:t>
            </w:r>
          </w:p>
          <w:p>
            <w:pPr>
              <w:snapToGrid w:val="0"/>
              <w:rPr>
                <w:rFonts w:hint="eastAsia" w:ascii="標楷體" w:hAnsi="標楷體" w:eastAsia="標楷體"/>
                <w:sz w:val="20"/>
                <w:szCs w:val="20"/>
              </w:rPr>
            </w:pPr>
            <w:r>
              <w:rPr>
                <w:rFonts w:hint="eastAsia" w:ascii="標楷體" w:hAnsi="標楷體" w:eastAsia="標楷體"/>
                <w:sz w:val="20"/>
                <w:szCs w:val="20"/>
              </w:rPr>
              <w:t>1-3-5-3清楚的傳述科學探究的過程和結果。</w:t>
            </w:r>
          </w:p>
          <w:p>
            <w:pPr>
              <w:snapToGrid w:val="0"/>
              <w:rPr>
                <w:rFonts w:hint="eastAsia" w:ascii="標楷體" w:hAnsi="標楷體" w:eastAsia="標楷體"/>
                <w:sz w:val="20"/>
                <w:szCs w:val="20"/>
              </w:rPr>
            </w:pPr>
            <w:r>
              <w:rPr>
                <w:rFonts w:hint="eastAsia" w:ascii="標楷體" w:hAnsi="標楷體" w:eastAsia="標楷體"/>
                <w:sz w:val="20"/>
                <w:szCs w:val="20"/>
              </w:rPr>
              <w:t>2-3-1-1提出問題、研商處理問題的策略，「學習」操控變因、觀察事象的變化並推測可能的因果關係。學習資料處理、設計表格、圖表來表示資料。學習由變量與應變量之間相應的情形，提出假設或做出合理的解釋。</w:t>
            </w:r>
          </w:p>
          <w:p>
            <w:pPr>
              <w:snapToGrid w:val="0"/>
              <w:rPr>
                <w:rFonts w:hint="eastAsia" w:ascii="標楷體" w:hAnsi="標楷體" w:eastAsia="標楷體"/>
                <w:sz w:val="20"/>
                <w:szCs w:val="20"/>
              </w:rPr>
            </w:pPr>
            <w:r>
              <w:rPr>
                <w:rFonts w:hint="eastAsia" w:ascii="標楷體" w:hAnsi="標楷體" w:eastAsia="標楷體"/>
                <w:sz w:val="20"/>
                <w:szCs w:val="20"/>
              </w:rPr>
              <w:t>2-3-5-3瞭解力的大小可由形變或運動狀態改變的程度來度量。</w:t>
            </w:r>
          </w:p>
          <w:p>
            <w:pPr>
              <w:snapToGrid w:val="0"/>
              <w:rPr>
                <w:rFonts w:hint="eastAsia" w:ascii="標楷體" w:hAnsi="標楷體" w:eastAsia="標楷體"/>
                <w:sz w:val="20"/>
                <w:szCs w:val="20"/>
              </w:rPr>
            </w:pPr>
            <w:r>
              <w:rPr>
                <w:rFonts w:hint="eastAsia" w:ascii="標楷體" w:hAnsi="標楷體" w:eastAsia="標楷體"/>
                <w:sz w:val="20"/>
                <w:szCs w:val="20"/>
              </w:rPr>
              <w:t>3-3-0-1能由科學性的探究活動中，瞭解科學知識是經過考驗的。</w:t>
            </w:r>
          </w:p>
          <w:p>
            <w:pPr>
              <w:snapToGrid w:val="0"/>
              <w:rPr>
                <w:rFonts w:hint="eastAsia" w:ascii="標楷體" w:hAnsi="標楷體" w:eastAsia="標楷體"/>
                <w:sz w:val="20"/>
                <w:szCs w:val="20"/>
              </w:rPr>
            </w:pPr>
            <w:r>
              <w:rPr>
                <w:rFonts w:hint="eastAsia" w:ascii="標楷體" w:hAnsi="標楷體" w:eastAsia="標楷體"/>
                <w:sz w:val="20"/>
                <w:szCs w:val="20"/>
              </w:rPr>
              <w:t>4-3-1-2瞭解機具、材料、能源。</w:t>
            </w:r>
          </w:p>
          <w:p>
            <w:pPr>
              <w:snapToGrid w:val="0"/>
              <w:rPr>
                <w:rFonts w:hint="eastAsia" w:ascii="標楷體" w:hAnsi="標楷體" w:eastAsia="標楷體"/>
                <w:sz w:val="20"/>
                <w:szCs w:val="20"/>
              </w:rPr>
            </w:pPr>
            <w:r>
              <w:rPr>
                <w:rFonts w:hint="eastAsia" w:ascii="標楷體" w:hAnsi="標楷體" w:eastAsia="標楷體"/>
                <w:sz w:val="20"/>
                <w:szCs w:val="20"/>
              </w:rPr>
              <w:t>4-3-2-1認識農業時代的科技。</w:t>
            </w:r>
          </w:p>
          <w:p>
            <w:pPr>
              <w:snapToGrid w:val="0"/>
              <w:rPr>
                <w:rFonts w:hint="eastAsia" w:ascii="標楷體" w:hAnsi="標楷體" w:eastAsia="標楷體"/>
                <w:sz w:val="20"/>
                <w:szCs w:val="20"/>
              </w:rPr>
            </w:pPr>
            <w:r>
              <w:rPr>
                <w:rFonts w:hint="eastAsia" w:ascii="標楷體" w:hAnsi="標楷體" w:eastAsia="標楷體"/>
                <w:sz w:val="20"/>
                <w:szCs w:val="20"/>
              </w:rPr>
              <w:t>4-3-2-2認識工業時代的科技。</w:t>
            </w:r>
          </w:p>
          <w:p>
            <w:pPr>
              <w:snapToGrid w:val="0"/>
              <w:rPr>
                <w:rFonts w:hint="eastAsia" w:ascii="標楷體" w:hAnsi="標楷體" w:eastAsia="標楷體"/>
                <w:sz w:val="20"/>
                <w:szCs w:val="20"/>
              </w:rPr>
            </w:pPr>
            <w:r>
              <w:rPr>
                <w:rFonts w:hint="eastAsia" w:ascii="標楷體" w:hAnsi="標楷體" w:eastAsia="標楷體"/>
                <w:sz w:val="20"/>
                <w:szCs w:val="20"/>
              </w:rPr>
              <w:t>4-3-2-3認識資訊時代的科技。</w:t>
            </w:r>
          </w:p>
          <w:p>
            <w:pPr>
              <w:snapToGrid w:val="0"/>
              <w:rPr>
                <w:rFonts w:hint="eastAsia" w:ascii="標楷體" w:hAnsi="標楷體" w:eastAsia="標楷體"/>
                <w:sz w:val="20"/>
                <w:szCs w:val="20"/>
              </w:rPr>
            </w:pPr>
            <w:r>
              <w:rPr>
                <w:rFonts w:hint="eastAsia" w:ascii="標楷體" w:hAnsi="標楷體" w:eastAsia="標楷體"/>
                <w:sz w:val="20"/>
                <w:szCs w:val="20"/>
              </w:rPr>
              <w:t>4-3-2-4認識國內、外的科技發明與創新。</w:t>
            </w:r>
          </w:p>
          <w:p>
            <w:pPr>
              <w:snapToGrid w:val="0"/>
              <w:rPr>
                <w:rFonts w:hint="eastAsia" w:ascii="標楷體" w:hAnsi="標楷體" w:eastAsia="標楷體"/>
                <w:sz w:val="20"/>
                <w:szCs w:val="20"/>
              </w:rPr>
            </w:pPr>
            <w:r>
              <w:rPr>
                <w:rFonts w:hint="eastAsia" w:ascii="標楷體" w:hAnsi="標楷體" w:eastAsia="標楷體"/>
                <w:sz w:val="20"/>
                <w:szCs w:val="20"/>
              </w:rPr>
              <w:t>7-3-0-2把學習到的科學知識和技能應用於生活中。</w:t>
            </w:r>
          </w:p>
          <w:p>
            <w:pPr>
              <w:snapToGrid w:val="0"/>
              <w:rPr>
                <w:rFonts w:hint="eastAsia" w:ascii="標楷體" w:hAnsi="標楷體" w:eastAsia="標楷體"/>
                <w:sz w:val="20"/>
                <w:szCs w:val="20"/>
              </w:rPr>
            </w:pPr>
          </w:p>
          <w:p>
            <w:pPr>
              <w:snapToGrid w:val="0"/>
              <w:rPr>
                <w:rFonts w:ascii="標楷體" w:hAnsi="標楷體" w:eastAsia="標楷體"/>
                <w:sz w:val="20"/>
                <w:szCs w:val="20"/>
              </w:rPr>
            </w:pPr>
            <w:r>
              <w:rPr>
                <w:rFonts w:hint="eastAsia" w:ascii="標楷體" w:hAnsi="標楷體" w:eastAsia="標楷體" w:cs="DFMingStd-W5"/>
                <w:kern w:val="0"/>
                <w:sz w:val="20"/>
                <w:szCs w:val="20"/>
              </w:rPr>
              <w:t>【期末評量週】</w:t>
            </w:r>
          </w:p>
        </w:tc>
        <w:tc>
          <w:tcPr>
            <w:tcW w:w="2058" w:type="dxa"/>
          </w:tcPr>
          <w:p>
            <w:pPr>
              <w:snapToGrid w:val="0"/>
              <w:rPr>
                <w:rFonts w:ascii="標楷體" w:hAnsi="標楷體" w:eastAsia="標楷體"/>
                <w:sz w:val="20"/>
                <w:szCs w:val="20"/>
              </w:rPr>
            </w:pPr>
            <w:r>
              <w:rPr>
                <w:rFonts w:hint="eastAsia" w:ascii="標楷體" w:hAnsi="標楷體" w:eastAsia="標楷體"/>
                <w:sz w:val="20"/>
                <w:szCs w:val="20"/>
              </w:rPr>
              <w:t>【資訊教育】</w:t>
            </w:r>
          </w:p>
          <w:p>
            <w:pPr>
              <w:snapToGrid w:val="0"/>
              <w:rPr>
                <w:rFonts w:hint="eastAsia" w:ascii="標楷體" w:hAnsi="標楷體" w:eastAsia="標楷體"/>
                <w:sz w:val="20"/>
                <w:szCs w:val="20"/>
              </w:rPr>
            </w:pPr>
            <w:r>
              <w:rPr>
                <w:rFonts w:hint="eastAsia" w:ascii="標楷體" w:hAnsi="標楷體" w:eastAsia="標楷體"/>
                <w:sz w:val="20"/>
                <w:szCs w:val="20"/>
              </w:rPr>
              <w:t>2-3-2能操作及應用電腦多媒體設備。</w:t>
            </w:r>
          </w:p>
          <w:p>
            <w:pPr>
              <w:snapToGrid w:val="0"/>
              <w:rPr>
                <w:rFonts w:hint="eastAsia" w:ascii="標楷體" w:hAnsi="標楷體" w:eastAsia="標楷體"/>
                <w:sz w:val="20"/>
                <w:szCs w:val="20"/>
              </w:rPr>
            </w:pPr>
            <w:r>
              <w:rPr>
                <w:rFonts w:hint="eastAsia" w:ascii="標楷體" w:hAnsi="標楷體" w:eastAsia="標楷體"/>
                <w:sz w:val="20"/>
                <w:szCs w:val="20"/>
              </w:rPr>
              <w:t>4-3-1能應用網路的資訊解決問題。</w:t>
            </w:r>
          </w:p>
          <w:p>
            <w:pPr>
              <w:snapToGrid w:val="0"/>
              <w:rPr>
                <w:rFonts w:hint="eastAsia" w:ascii="標楷體" w:hAnsi="標楷體" w:eastAsia="標楷體"/>
                <w:sz w:val="20"/>
                <w:szCs w:val="20"/>
              </w:rPr>
            </w:pPr>
            <w:r>
              <w:rPr>
                <w:rFonts w:hint="eastAsia" w:ascii="標楷體" w:hAnsi="標楷體" w:eastAsia="標楷體"/>
                <w:sz w:val="20"/>
                <w:szCs w:val="20"/>
              </w:rPr>
              <w:t>【性別平等教育】</w:t>
            </w:r>
          </w:p>
          <w:p>
            <w:pPr>
              <w:snapToGrid w:val="0"/>
              <w:rPr>
                <w:rFonts w:hint="eastAsia" w:ascii="標楷體" w:hAnsi="標楷體" w:eastAsia="標楷體"/>
                <w:sz w:val="20"/>
                <w:szCs w:val="20"/>
              </w:rPr>
            </w:pPr>
            <w:r>
              <w:rPr>
                <w:rFonts w:hint="eastAsia" w:ascii="標楷體" w:hAnsi="標楷體" w:eastAsia="標楷體"/>
                <w:sz w:val="20"/>
                <w:szCs w:val="20"/>
              </w:rPr>
              <w:t>3-3-2參與團體活動與事務，不受性別的限制。</w:t>
            </w:r>
          </w:p>
          <w:p>
            <w:pPr>
              <w:snapToGrid w:val="0"/>
              <w:rPr>
                <w:rFonts w:hint="eastAsia" w:ascii="標楷體" w:hAnsi="標楷體" w:eastAsia="標楷體"/>
                <w:sz w:val="20"/>
                <w:szCs w:val="20"/>
              </w:rPr>
            </w:pPr>
            <w:r>
              <w:rPr>
                <w:rFonts w:hint="eastAsia" w:ascii="標楷體" w:hAnsi="標楷體" w:eastAsia="標楷體"/>
                <w:sz w:val="20"/>
                <w:szCs w:val="20"/>
              </w:rPr>
              <w:t>【人權教育】</w:t>
            </w:r>
          </w:p>
          <w:p>
            <w:pPr>
              <w:snapToGrid w:val="0"/>
              <w:rPr>
                <w:rFonts w:hint="eastAsia" w:ascii="標楷體" w:hAnsi="標楷體" w:eastAsia="標楷體"/>
                <w:sz w:val="20"/>
                <w:szCs w:val="20"/>
              </w:rPr>
            </w:pPr>
            <w:r>
              <w:rPr>
                <w:rFonts w:hint="eastAsia" w:ascii="標楷體" w:hAnsi="標楷體" w:eastAsia="標楷體"/>
                <w:sz w:val="20"/>
                <w:szCs w:val="20"/>
              </w:rPr>
              <w:t>1-3-3瞭解平等、正義的原則，並能在生活中實踐。</w:t>
            </w:r>
          </w:p>
          <w:p>
            <w:pPr>
              <w:snapToGrid w:val="0"/>
              <w:rPr>
                <w:rFonts w:hint="eastAsia" w:ascii="標楷體" w:hAnsi="標楷體" w:eastAsia="標楷體"/>
                <w:sz w:val="20"/>
                <w:szCs w:val="20"/>
              </w:rPr>
            </w:pPr>
            <w:r>
              <w:rPr>
                <w:rFonts w:hint="eastAsia" w:ascii="標楷體" w:hAnsi="標楷體" w:eastAsia="標楷體"/>
                <w:sz w:val="20"/>
                <w:szCs w:val="20"/>
              </w:rPr>
              <w:t>【生涯發展教育】</w:t>
            </w:r>
          </w:p>
          <w:p>
            <w:pPr>
              <w:snapToGrid w:val="0"/>
              <w:rPr>
                <w:rFonts w:ascii="標楷體" w:hAnsi="標楷體" w:eastAsia="標楷體"/>
                <w:sz w:val="20"/>
                <w:szCs w:val="20"/>
              </w:rPr>
            </w:pPr>
            <w:r>
              <w:rPr>
                <w:rFonts w:hint="eastAsia" w:ascii="標楷體" w:hAnsi="標楷體" w:eastAsia="標楷體"/>
                <w:sz w:val="20"/>
                <w:szCs w:val="20"/>
              </w:rPr>
              <w:t>3-2-2學習如何解決問題及做決定。</w:t>
            </w:r>
          </w:p>
        </w:tc>
        <w:tc>
          <w:tcPr>
            <w:tcW w:w="788" w:type="dxa"/>
          </w:tcPr>
          <w:p>
            <w:pPr>
              <w:spacing w:line="240" w:lineRule="exact"/>
              <w:rPr>
                <w:rFonts w:hint="eastAsia" w:ascii="標楷體" w:hAnsi="標楷體" w:eastAsia="標楷體"/>
                <w:sz w:val="20"/>
                <w:szCs w:val="20"/>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755" w:type="dxa"/>
            <w:vAlign w:val="center"/>
          </w:tcPr>
          <w:p>
            <w:pPr>
              <w:snapToGrid w:val="0"/>
              <w:jc w:val="center"/>
              <w:rPr>
                <w:rFonts w:hint="eastAsia" w:ascii="標楷體" w:hAnsi="標楷體" w:eastAsia="標楷體"/>
                <w:sz w:val="20"/>
                <w:szCs w:val="20"/>
              </w:rPr>
            </w:pPr>
            <w:r>
              <w:rPr>
                <w:rFonts w:hint="eastAsia" w:ascii="標楷體" w:hAnsi="標楷體" w:eastAsia="標楷體"/>
                <w:kern w:val="0"/>
                <w:sz w:val="20"/>
                <w:szCs w:val="23"/>
              </w:rPr>
              <w:t>廿一</w:t>
            </w:r>
            <w:r>
              <w:rPr>
                <w:rFonts w:hint="eastAsia" w:ascii="標楷體" w:hAnsi="標楷體" w:eastAsia="標楷體"/>
                <w:sz w:val="20"/>
                <w:szCs w:val="20"/>
              </w:rPr>
              <w:t>1/12</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ascii="標楷體" w:hAnsi="標楷體" w:eastAsia="標楷體"/>
                <w:sz w:val="20"/>
                <w:szCs w:val="20"/>
              </w:rPr>
            </w:pPr>
            <w:r>
              <w:rPr>
                <w:rFonts w:hint="eastAsia" w:ascii="標楷體" w:hAnsi="標楷體" w:eastAsia="標楷體"/>
                <w:sz w:val="20"/>
                <w:szCs w:val="20"/>
              </w:rPr>
              <w:t>1/18</w:t>
            </w:r>
          </w:p>
        </w:tc>
        <w:tc>
          <w:tcPr>
            <w:tcW w:w="1424" w:type="dxa"/>
            <w:vAlign w:val="center"/>
          </w:tcPr>
          <w:p>
            <w:pPr>
              <w:snapToGrid w:val="0"/>
              <w:rPr>
                <w:rFonts w:ascii="標楷體" w:hAnsi="標楷體" w:eastAsia="標楷體"/>
                <w:color w:val="000000"/>
                <w:sz w:val="20"/>
              </w:rPr>
            </w:pPr>
            <w:r>
              <w:rPr>
                <w:rFonts w:hint="eastAsia" w:ascii="標楷體" w:hAnsi="標楷體" w:eastAsia="標楷體"/>
                <w:color w:val="000000"/>
                <w:sz w:val="20"/>
              </w:rPr>
              <w:t>四、力與運動</w:t>
            </w:r>
          </w:p>
        </w:tc>
        <w:tc>
          <w:tcPr>
            <w:tcW w:w="3094" w:type="dxa"/>
          </w:tcPr>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【科學閱讀】</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1.透過閱讀，認識科學家──虎克。</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2.知道虎克發明具有彈簧的手錶的經過。</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3.了解「虎克定律」的含義。</w:t>
            </w:r>
          </w:p>
          <w:p>
            <w:pPr>
              <w:autoSpaceDE w:val="0"/>
              <w:autoSpaceDN w:val="0"/>
              <w:adjustRightInd w:val="0"/>
              <w:snapToGrid w:val="0"/>
              <w:rPr>
                <w:rFonts w:ascii="標楷體" w:hAnsi="標楷體" w:eastAsia="標楷體"/>
                <w:kern w:val="0"/>
                <w:sz w:val="20"/>
                <w:szCs w:val="23"/>
              </w:rPr>
            </w:pPr>
            <w:r>
              <w:rPr>
                <w:rFonts w:hint="eastAsia" w:ascii="標楷體" w:hAnsi="標楷體" w:eastAsia="標楷體"/>
                <w:kern w:val="0"/>
                <w:sz w:val="20"/>
                <w:szCs w:val="23"/>
              </w:rPr>
              <w:t>4.藉由閱讀虎克的故事，啟發學生對於創新發明的研究，並讓學生了解虎克對於科學研究的努力及永不放棄的精神。</w:t>
            </w:r>
          </w:p>
        </w:tc>
        <w:tc>
          <w:tcPr>
            <w:tcW w:w="447"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3</w:t>
            </w:r>
          </w:p>
        </w:tc>
        <w:tc>
          <w:tcPr>
            <w:tcW w:w="1316" w:type="dxa"/>
          </w:tcPr>
          <w:p>
            <w:pPr>
              <w:snapToGrid w:val="0"/>
              <w:rPr>
                <w:rFonts w:ascii="標楷體" w:hAnsi="標楷體" w:eastAsia="標楷體"/>
                <w:sz w:val="20"/>
                <w:szCs w:val="20"/>
              </w:rPr>
            </w:pPr>
            <w:r>
              <w:rPr>
                <w:rFonts w:hint="eastAsia" w:ascii="標楷體" w:hAnsi="標楷體" w:eastAsia="標楷體"/>
                <w:sz w:val="20"/>
                <w:szCs w:val="20"/>
              </w:rPr>
              <w:t>康軒版教科書第四單元「力與運動」</w:t>
            </w:r>
          </w:p>
          <w:p>
            <w:pPr>
              <w:snapToGrid w:val="0"/>
              <w:rPr>
                <w:rFonts w:hint="eastAsia" w:ascii="標楷體" w:hAnsi="標楷體" w:eastAsia="標楷體"/>
                <w:sz w:val="20"/>
                <w:szCs w:val="20"/>
              </w:rPr>
            </w:pPr>
          </w:p>
          <w:p>
            <w:pPr>
              <w:snapToGrid w:val="0"/>
              <w:rPr>
                <w:rFonts w:hint="eastAsia" w:ascii="標楷體" w:hAnsi="標楷體" w:eastAsia="標楷體"/>
                <w:sz w:val="20"/>
                <w:szCs w:val="20"/>
              </w:rPr>
            </w:pPr>
            <w:r>
              <w:rPr>
                <w:rFonts w:hint="eastAsia" w:ascii="標楷體" w:hAnsi="標楷體" w:eastAsia="標楷體"/>
                <w:sz w:val="20"/>
                <w:szCs w:val="20"/>
              </w:rPr>
              <w:t>康軒版媒體</w:t>
            </w:r>
          </w:p>
          <w:p>
            <w:pPr>
              <w:snapToGrid w:val="0"/>
              <w:rPr>
                <w:rFonts w:hint="eastAsia" w:ascii="標楷體" w:hAnsi="標楷體" w:eastAsia="標楷體"/>
                <w:sz w:val="20"/>
                <w:szCs w:val="20"/>
              </w:rPr>
            </w:pPr>
            <w:r>
              <w:rPr>
                <w:rFonts w:hint="eastAsia" w:ascii="標楷體" w:hAnsi="標楷體" w:eastAsia="標楷體"/>
                <w:sz w:val="20"/>
                <w:szCs w:val="20"/>
              </w:rPr>
              <w:t>1.科學Follow Me</w:t>
            </w:r>
          </w:p>
          <w:p>
            <w:pPr>
              <w:snapToGrid w:val="0"/>
              <w:rPr>
                <w:rFonts w:ascii="標楷體" w:hAnsi="標楷體" w:eastAsia="標楷體"/>
                <w:sz w:val="20"/>
                <w:szCs w:val="20"/>
              </w:rPr>
            </w:pPr>
            <w:r>
              <w:rPr>
                <w:rFonts w:hint="eastAsia" w:ascii="標楷體" w:hAnsi="標楷體" w:eastAsia="標楷體"/>
                <w:sz w:val="20"/>
                <w:szCs w:val="20"/>
              </w:rPr>
              <w:t>2.重點歸納影片</w:t>
            </w:r>
          </w:p>
        </w:tc>
        <w:tc>
          <w:tcPr>
            <w:tcW w:w="1386" w:type="dxa"/>
          </w:tcPr>
          <w:p>
            <w:pPr>
              <w:snapToGrid w:val="0"/>
              <w:rPr>
                <w:rFonts w:ascii="標楷體" w:hAnsi="標楷體" w:eastAsia="標楷體"/>
                <w:sz w:val="20"/>
                <w:szCs w:val="20"/>
              </w:rPr>
            </w:pPr>
            <w:r>
              <w:rPr>
                <w:rFonts w:hint="eastAsia" w:ascii="標楷體" w:hAnsi="標楷體" w:eastAsia="標楷體"/>
                <w:sz w:val="20"/>
                <w:szCs w:val="20"/>
              </w:rPr>
              <w:t>1.口頭評量</w:t>
            </w:r>
          </w:p>
          <w:p>
            <w:pPr>
              <w:snapToGrid w:val="0"/>
              <w:rPr>
                <w:rFonts w:hint="eastAsia" w:ascii="標楷體" w:hAnsi="標楷體" w:eastAsia="標楷體"/>
                <w:sz w:val="20"/>
                <w:szCs w:val="20"/>
              </w:rPr>
            </w:pPr>
            <w:r>
              <w:rPr>
                <w:rFonts w:hint="eastAsia" w:ascii="標楷體" w:hAnsi="標楷體" w:eastAsia="標楷體"/>
                <w:sz w:val="20"/>
                <w:szCs w:val="20"/>
              </w:rPr>
              <w:t>2.實作評量</w:t>
            </w:r>
          </w:p>
          <w:p>
            <w:pPr>
              <w:snapToGrid w:val="0"/>
              <w:rPr>
                <w:rFonts w:ascii="標楷體" w:hAnsi="標楷體" w:eastAsia="標楷體"/>
                <w:sz w:val="20"/>
                <w:szCs w:val="20"/>
              </w:rPr>
            </w:pPr>
            <w:r>
              <w:rPr>
                <w:rFonts w:hint="eastAsia" w:ascii="標楷體" w:hAnsi="標楷體" w:eastAsia="標楷體"/>
                <w:sz w:val="20"/>
                <w:szCs w:val="20"/>
              </w:rPr>
              <w:t>3.習作評量</w:t>
            </w:r>
          </w:p>
        </w:tc>
        <w:tc>
          <w:tcPr>
            <w:tcW w:w="4031" w:type="dxa"/>
          </w:tcPr>
          <w:p>
            <w:pPr>
              <w:snapToGrid w:val="0"/>
              <w:rPr>
                <w:rFonts w:hint="eastAsia" w:ascii="標楷體" w:hAnsi="標楷體" w:eastAsia="標楷體"/>
                <w:sz w:val="20"/>
                <w:szCs w:val="20"/>
              </w:rPr>
            </w:pPr>
            <w:r>
              <w:rPr>
                <w:rFonts w:hint="eastAsia" w:ascii="標楷體" w:hAnsi="標楷體" w:eastAsia="標楷體"/>
                <w:sz w:val="20"/>
                <w:szCs w:val="20"/>
              </w:rPr>
              <w:t>3-3-0-1能由科學性的探究活動中，瞭解科學知識是經過考驗的。</w:t>
            </w:r>
          </w:p>
          <w:p>
            <w:pPr>
              <w:snapToGrid w:val="0"/>
              <w:rPr>
                <w:rFonts w:hint="eastAsia" w:ascii="標楷體" w:hAnsi="標楷體" w:eastAsia="標楷體"/>
                <w:sz w:val="20"/>
                <w:szCs w:val="20"/>
              </w:rPr>
            </w:pPr>
            <w:r>
              <w:rPr>
                <w:rFonts w:hint="eastAsia" w:ascii="標楷體" w:hAnsi="標楷體" w:eastAsia="標楷體"/>
                <w:sz w:val="20"/>
                <w:szCs w:val="20"/>
              </w:rPr>
              <w:t>4-3-2-2認識工業時代的科技。</w:t>
            </w:r>
          </w:p>
          <w:p>
            <w:pPr>
              <w:snapToGrid w:val="0"/>
              <w:rPr>
                <w:rFonts w:hint="eastAsia" w:ascii="標楷體" w:hAnsi="標楷體" w:eastAsia="標楷體"/>
                <w:sz w:val="20"/>
                <w:szCs w:val="20"/>
              </w:rPr>
            </w:pPr>
            <w:r>
              <w:rPr>
                <w:rFonts w:hint="eastAsia" w:ascii="標楷體" w:hAnsi="標楷體" w:eastAsia="標楷體"/>
                <w:sz w:val="20"/>
                <w:szCs w:val="20"/>
              </w:rPr>
              <w:t>4-3-2-3認識資訊時代的科技。</w:t>
            </w:r>
          </w:p>
          <w:p>
            <w:pPr>
              <w:snapToGrid w:val="0"/>
              <w:rPr>
                <w:rFonts w:hint="eastAsia" w:ascii="標楷體" w:hAnsi="標楷體" w:eastAsia="標楷體"/>
                <w:sz w:val="20"/>
                <w:szCs w:val="20"/>
              </w:rPr>
            </w:pPr>
            <w:r>
              <w:rPr>
                <w:rFonts w:hint="eastAsia" w:ascii="標楷體" w:hAnsi="標楷體" w:eastAsia="標楷體"/>
                <w:sz w:val="20"/>
                <w:szCs w:val="20"/>
              </w:rPr>
              <w:t>4-3-2-4認識國內、外的科技發明與創新。</w:t>
            </w:r>
          </w:p>
          <w:p>
            <w:pPr>
              <w:snapToGrid w:val="0"/>
              <w:rPr>
                <w:rFonts w:ascii="標楷體" w:hAnsi="標楷體" w:eastAsia="標楷體"/>
                <w:sz w:val="20"/>
                <w:szCs w:val="20"/>
              </w:rPr>
            </w:pPr>
            <w:r>
              <w:rPr>
                <w:rFonts w:hint="eastAsia" w:ascii="標楷體" w:hAnsi="標楷體" w:eastAsia="標楷體"/>
                <w:sz w:val="20"/>
                <w:szCs w:val="20"/>
              </w:rPr>
              <w:t>7-3-0-2把學習到的科學知識和技能應用於生活中。</w:t>
            </w:r>
          </w:p>
        </w:tc>
        <w:tc>
          <w:tcPr>
            <w:tcW w:w="2058" w:type="dxa"/>
          </w:tcPr>
          <w:p>
            <w:pPr>
              <w:snapToGrid w:val="0"/>
              <w:rPr>
                <w:rFonts w:ascii="標楷體" w:hAnsi="標楷體" w:eastAsia="標楷體"/>
                <w:sz w:val="20"/>
                <w:szCs w:val="20"/>
              </w:rPr>
            </w:pPr>
            <w:r>
              <w:rPr>
                <w:rFonts w:hint="eastAsia" w:ascii="標楷體" w:hAnsi="標楷體" w:eastAsia="標楷體"/>
                <w:sz w:val="20"/>
                <w:szCs w:val="20"/>
              </w:rPr>
              <w:t>【資訊教育】</w:t>
            </w:r>
          </w:p>
          <w:p>
            <w:pPr>
              <w:snapToGrid w:val="0"/>
              <w:rPr>
                <w:rFonts w:hint="eastAsia" w:ascii="標楷體" w:hAnsi="標楷體" w:eastAsia="標楷體"/>
                <w:sz w:val="20"/>
                <w:szCs w:val="20"/>
              </w:rPr>
            </w:pPr>
            <w:r>
              <w:rPr>
                <w:rFonts w:hint="eastAsia" w:ascii="標楷體" w:hAnsi="標楷體" w:eastAsia="標楷體"/>
                <w:sz w:val="20"/>
                <w:szCs w:val="20"/>
              </w:rPr>
              <w:t>2-3-2能操作及應用電腦多媒體設備。</w:t>
            </w:r>
          </w:p>
          <w:p>
            <w:pPr>
              <w:snapToGrid w:val="0"/>
              <w:rPr>
                <w:rFonts w:hint="eastAsia" w:ascii="標楷體" w:hAnsi="標楷體" w:eastAsia="標楷體"/>
                <w:sz w:val="20"/>
                <w:szCs w:val="20"/>
              </w:rPr>
            </w:pPr>
            <w:r>
              <w:rPr>
                <w:rFonts w:hint="eastAsia" w:ascii="標楷體" w:hAnsi="標楷體" w:eastAsia="標楷體"/>
                <w:sz w:val="20"/>
                <w:szCs w:val="20"/>
              </w:rPr>
              <w:t>4-3-1能應用網路的資訊解決問題。</w:t>
            </w:r>
          </w:p>
          <w:p>
            <w:pPr>
              <w:snapToGrid w:val="0"/>
              <w:rPr>
                <w:rFonts w:hint="eastAsia" w:ascii="標楷體" w:hAnsi="標楷體" w:eastAsia="標楷體"/>
                <w:sz w:val="20"/>
                <w:szCs w:val="20"/>
              </w:rPr>
            </w:pPr>
            <w:r>
              <w:rPr>
                <w:rFonts w:hint="eastAsia" w:ascii="標楷體" w:hAnsi="標楷體" w:eastAsia="標楷體"/>
                <w:sz w:val="20"/>
                <w:szCs w:val="20"/>
              </w:rPr>
              <w:t>【性別平等教育】</w:t>
            </w:r>
          </w:p>
          <w:p>
            <w:pPr>
              <w:snapToGrid w:val="0"/>
              <w:rPr>
                <w:rFonts w:hint="eastAsia" w:ascii="標楷體" w:hAnsi="標楷體" w:eastAsia="標楷體"/>
                <w:sz w:val="20"/>
                <w:szCs w:val="20"/>
              </w:rPr>
            </w:pPr>
            <w:r>
              <w:rPr>
                <w:rFonts w:hint="eastAsia" w:ascii="標楷體" w:hAnsi="標楷體" w:eastAsia="標楷體"/>
                <w:sz w:val="20"/>
                <w:szCs w:val="20"/>
              </w:rPr>
              <w:t>3-3-2參與團體活動與事務，不受性別的限制。</w:t>
            </w:r>
          </w:p>
          <w:p>
            <w:pPr>
              <w:snapToGrid w:val="0"/>
              <w:rPr>
                <w:rFonts w:hint="eastAsia" w:ascii="標楷體" w:hAnsi="標楷體" w:eastAsia="標楷體"/>
                <w:sz w:val="20"/>
                <w:szCs w:val="20"/>
              </w:rPr>
            </w:pPr>
            <w:r>
              <w:rPr>
                <w:rFonts w:hint="eastAsia" w:ascii="標楷體" w:hAnsi="標楷體" w:eastAsia="標楷體"/>
                <w:sz w:val="20"/>
                <w:szCs w:val="20"/>
              </w:rPr>
              <w:t>【人權教育】</w:t>
            </w:r>
          </w:p>
          <w:p>
            <w:pPr>
              <w:snapToGrid w:val="0"/>
              <w:rPr>
                <w:rFonts w:hint="eastAsia" w:ascii="標楷體" w:hAnsi="標楷體" w:eastAsia="標楷體"/>
                <w:sz w:val="20"/>
                <w:szCs w:val="20"/>
              </w:rPr>
            </w:pPr>
            <w:r>
              <w:rPr>
                <w:rFonts w:hint="eastAsia" w:ascii="標楷體" w:hAnsi="標楷體" w:eastAsia="標楷體"/>
                <w:sz w:val="20"/>
                <w:szCs w:val="20"/>
              </w:rPr>
              <w:t>1-3-3瞭解平等、正義的原則，並能在生活中實踐。</w:t>
            </w:r>
          </w:p>
          <w:p>
            <w:pPr>
              <w:snapToGrid w:val="0"/>
              <w:rPr>
                <w:rFonts w:hint="eastAsia" w:ascii="標楷體" w:hAnsi="標楷體" w:eastAsia="標楷體"/>
                <w:sz w:val="20"/>
                <w:szCs w:val="20"/>
              </w:rPr>
            </w:pPr>
            <w:r>
              <w:rPr>
                <w:rFonts w:hint="eastAsia" w:ascii="標楷體" w:hAnsi="標楷體" w:eastAsia="標楷體"/>
                <w:sz w:val="20"/>
                <w:szCs w:val="20"/>
              </w:rPr>
              <w:t>【生涯發展教育】</w:t>
            </w:r>
          </w:p>
          <w:p>
            <w:pPr>
              <w:snapToGrid w:val="0"/>
              <w:rPr>
                <w:rFonts w:ascii="標楷體" w:hAnsi="標楷體" w:eastAsia="標楷體"/>
                <w:sz w:val="20"/>
                <w:szCs w:val="20"/>
              </w:rPr>
            </w:pPr>
            <w:r>
              <w:rPr>
                <w:rFonts w:hint="eastAsia" w:ascii="標楷體" w:hAnsi="標楷體" w:eastAsia="標楷體"/>
                <w:sz w:val="20"/>
                <w:szCs w:val="20"/>
              </w:rPr>
              <w:t>3-2-2學習如何解決問題及做決定。</w:t>
            </w:r>
          </w:p>
        </w:tc>
        <w:tc>
          <w:tcPr>
            <w:tcW w:w="788" w:type="dxa"/>
          </w:tcPr>
          <w:p>
            <w:pPr>
              <w:spacing w:line="240" w:lineRule="exact"/>
              <w:rPr>
                <w:rFonts w:hint="eastAsia" w:ascii="標楷體" w:hAnsi="標楷體" w:eastAsia="標楷體"/>
                <w:sz w:val="20"/>
                <w:szCs w:val="20"/>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jc w:val="center"/>
        </w:trPr>
        <w:tc>
          <w:tcPr>
            <w:tcW w:w="755" w:type="dxa"/>
            <w:vAlign w:val="center"/>
          </w:tcPr>
          <w:p>
            <w:pPr>
              <w:snapToGrid w:val="0"/>
              <w:jc w:val="center"/>
              <w:rPr>
                <w:rFonts w:hint="eastAsia" w:ascii="標楷體" w:hAnsi="標楷體" w:eastAsia="標楷體"/>
                <w:sz w:val="20"/>
                <w:szCs w:val="20"/>
              </w:rPr>
            </w:pPr>
            <w:r>
              <w:rPr>
                <w:rFonts w:hint="eastAsia" w:ascii="標楷體" w:hAnsi="標楷體" w:eastAsia="標楷體"/>
                <w:sz w:val="20"/>
                <w:szCs w:val="20"/>
              </w:rPr>
              <w:t>廿二</w:t>
            </w:r>
          </w:p>
          <w:p>
            <w:pPr>
              <w:snapToGrid w:val="0"/>
              <w:jc w:val="center"/>
              <w:rPr>
                <w:rFonts w:hint="eastAsia" w:ascii="標楷體" w:hAnsi="標楷體" w:eastAsia="標楷體"/>
                <w:sz w:val="20"/>
                <w:szCs w:val="20"/>
              </w:rPr>
            </w:pPr>
            <w:r>
              <w:rPr>
                <w:rFonts w:hint="eastAsia" w:ascii="標楷體" w:hAnsi="標楷體" w:eastAsia="標楷體"/>
                <w:sz w:val="20"/>
                <w:szCs w:val="20"/>
              </w:rPr>
              <w:t>1/19</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ascii="標楷體" w:hAnsi="標楷體" w:eastAsia="標楷體"/>
                <w:sz w:val="20"/>
                <w:szCs w:val="20"/>
              </w:rPr>
            </w:pPr>
            <w:r>
              <w:rPr>
                <w:rFonts w:hint="eastAsia" w:ascii="標楷體" w:hAnsi="標楷體" w:eastAsia="標楷體"/>
                <w:sz w:val="20"/>
                <w:szCs w:val="20"/>
              </w:rPr>
              <w:t>1/25</w:t>
            </w:r>
          </w:p>
        </w:tc>
        <w:tc>
          <w:tcPr>
            <w:tcW w:w="1424" w:type="dxa"/>
            <w:vAlign w:val="center"/>
          </w:tcPr>
          <w:p>
            <w:pPr>
              <w:snapToGrid w:val="0"/>
              <w:rPr>
                <w:rFonts w:ascii="標楷體" w:hAnsi="標楷體" w:eastAsia="標楷體"/>
                <w:color w:val="000000"/>
                <w:sz w:val="20"/>
              </w:rPr>
            </w:pPr>
            <w:r>
              <w:rPr>
                <w:rFonts w:hint="eastAsia" w:ascii="標楷體" w:hAnsi="標楷體" w:eastAsia="標楷體"/>
                <w:color w:val="000000"/>
                <w:sz w:val="20"/>
              </w:rPr>
              <w:t>四、力與運動</w:t>
            </w:r>
          </w:p>
        </w:tc>
        <w:tc>
          <w:tcPr>
            <w:tcW w:w="3094" w:type="dxa"/>
          </w:tcPr>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【科學閱讀】</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1.透過閱讀，認識科學展覽。</w:t>
            </w:r>
          </w:p>
          <w:p>
            <w:pPr>
              <w:autoSpaceDE w:val="0"/>
              <w:autoSpaceDN w:val="0"/>
              <w:adjustRightInd w:val="0"/>
              <w:snapToGrid w:val="0"/>
              <w:rPr>
                <w:rFonts w:hint="eastAsia" w:ascii="標楷體" w:hAnsi="標楷體" w:eastAsia="標楷體"/>
                <w:kern w:val="0"/>
                <w:sz w:val="20"/>
                <w:szCs w:val="23"/>
              </w:rPr>
            </w:pPr>
            <w:r>
              <w:rPr>
                <w:rFonts w:hint="eastAsia" w:ascii="標楷體" w:hAnsi="標楷體" w:eastAsia="標楷體"/>
                <w:kern w:val="0"/>
                <w:sz w:val="20"/>
                <w:szCs w:val="23"/>
              </w:rPr>
              <w:t>2.知道科學展覽的流程與步驟。</w:t>
            </w:r>
          </w:p>
          <w:p>
            <w:pPr>
              <w:autoSpaceDE w:val="0"/>
              <w:autoSpaceDN w:val="0"/>
              <w:adjustRightInd w:val="0"/>
              <w:snapToGrid w:val="0"/>
              <w:rPr>
                <w:rFonts w:ascii="標楷體" w:hAnsi="標楷體" w:eastAsia="標楷體"/>
                <w:kern w:val="0"/>
                <w:sz w:val="20"/>
                <w:szCs w:val="23"/>
              </w:rPr>
            </w:pPr>
            <w:r>
              <w:rPr>
                <w:rFonts w:hint="eastAsia" w:ascii="標楷體" w:hAnsi="標楷體" w:eastAsia="標楷體"/>
                <w:kern w:val="0"/>
                <w:sz w:val="20"/>
                <w:szCs w:val="23"/>
              </w:rPr>
              <w:t>3.藉由閱讀科展探究內容，啟發學生對於科學展覽的認識，引起對於日常生活中感興趣的現象加以探究與討論。</w:t>
            </w:r>
          </w:p>
        </w:tc>
        <w:tc>
          <w:tcPr>
            <w:tcW w:w="447"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3</w:t>
            </w:r>
          </w:p>
        </w:tc>
        <w:tc>
          <w:tcPr>
            <w:tcW w:w="1316" w:type="dxa"/>
          </w:tcPr>
          <w:p>
            <w:pPr>
              <w:snapToGrid w:val="0"/>
              <w:rPr>
                <w:rFonts w:ascii="標楷體" w:hAnsi="標楷體" w:eastAsia="標楷體"/>
                <w:sz w:val="20"/>
                <w:szCs w:val="20"/>
              </w:rPr>
            </w:pPr>
            <w:r>
              <w:rPr>
                <w:rFonts w:hint="eastAsia" w:ascii="標楷體" w:hAnsi="標楷體" w:eastAsia="標楷體"/>
                <w:sz w:val="20"/>
                <w:szCs w:val="20"/>
              </w:rPr>
              <w:t>康軒版教科書「如何進行科展研究？」</w:t>
            </w:r>
          </w:p>
          <w:p>
            <w:pPr>
              <w:snapToGrid w:val="0"/>
              <w:rPr>
                <w:rFonts w:hint="eastAsia" w:ascii="標楷體" w:hAnsi="標楷體" w:eastAsia="標楷體"/>
                <w:sz w:val="20"/>
                <w:szCs w:val="20"/>
              </w:rPr>
            </w:pPr>
          </w:p>
          <w:p>
            <w:pPr>
              <w:snapToGrid w:val="0"/>
              <w:rPr>
                <w:rFonts w:hint="eastAsia" w:ascii="標楷體" w:hAnsi="標楷體" w:eastAsia="標楷體"/>
                <w:sz w:val="20"/>
                <w:szCs w:val="20"/>
              </w:rPr>
            </w:pPr>
            <w:r>
              <w:rPr>
                <w:rFonts w:hint="eastAsia" w:ascii="標楷體" w:hAnsi="標楷體" w:eastAsia="標楷體"/>
                <w:sz w:val="20"/>
                <w:szCs w:val="20"/>
              </w:rPr>
              <w:t>康軒版媒體</w:t>
            </w:r>
          </w:p>
          <w:p>
            <w:pPr>
              <w:snapToGrid w:val="0"/>
              <w:rPr>
                <w:rFonts w:ascii="標楷體" w:hAnsi="標楷體" w:eastAsia="標楷體"/>
                <w:sz w:val="20"/>
                <w:szCs w:val="20"/>
              </w:rPr>
            </w:pPr>
            <w:r>
              <w:rPr>
                <w:rFonts w:hint="eastAsia" w:ascii="標楷體" w:hAnsi="標楷體" w:eastAsia="標楷體"/>
                <w:sz w:val="20"/>
                <w:szCs w:val="20"/>
              </w:rPr>
              <w:t>1.科展說明書範例</w:t>
            </w:r>
          </w:p>
        </w:tc>
        <w:tc>
          <w:tcPr>
            <w:tcW w:w="1386" w:type="dxa"/>
          </w:tcPr>
          <w:p>
            <w:pPr>
              <w:snapToGrid w:val="0"/>
              <w:rPr>
                <w:rFonts w:ascii="標楷體" w:hAnsi="標楷體" w:eastAsia="標楷體"/>
                <w:sz w:val="20"/>
                <w:szCs w:val="20"/>
              </w:rPr>
            </w:pPr>
            <w:r>
              <w:rPr>
                <w:rFonts w:hint="eastAsia" w:ascii="標楷體" w:hAnsi="標楷體" w:eastAsia="標楷體"/>
                <w:sz w:val="20"/>
                <w:szCs w:val="20"/>
              </w:rPr>
              <w:t>1.口頭評量</w:t>
            </w:r>
          </w:p>
          <w:p>
            <w:pPr>
              <w:snapToGrid w:val="0"/>
              <w:rPr>
                <w:rFonts w:hint="eastAsia" w:ascii="標楷體" w:hAnsi="標楷體" w:eastAsia="標楷體"/>
                <w:sz w:val="20"/>
                <w:szCs w:val="20"/>
              </w:rPr>
            </w:pPr>
            <w:r>
              <w:rPr>
                <w:rFonts w:hint="eastAsia" w:ascii="標楷體" w:hAnsi="標楷體" w:eastAsia="標楷體"/>
                <w:sz w:val="20"/>
                <w:szCs w:val="20"/>
              </w:rPr>
              <w:t>2.實作評量</w:t>
            </w:r>
          </w:p>
          <w:p>
            <w:pPr>
              <w:snapToGrid w:val="0"/>
              <w:rPr>
                <w:rFonts w:ascii="標楷體" w:hAnsi="標楷體" w:eastAsia="標楷體"/>
                <w:sz w:val="20"/>
                <w:szCs w:val="20"/>
              </w:rPr>
            </w:pPr>
            <w:r>
              <w:rPr>
                <w:rFonts w:hint="eastAsia" w:ascii="標楷體" w:hAnsi="標楷體" w:eastAsia="標楷體"/>
                <w:sz w:val="20"/>
                <w:szCs w:val="20"/>
              </w:rPr>
              <w:t>3.習作評量</w:t>
            </w:r>
          </w:p>
        </w:tc>
        <w:tc>
          <w:tcPr>
            <w:tcW w:w="4031" w:type="dxa"/>
          </w:tcPr>
          <w:p>
            <w:pPr>
              <w:snapToGrid w:val="0"/>
              <w:rPr>
                <w:rFonts w:hint="eastAsia" w:ascii="標楷體" w:hAnsi="標楷體" w:eastAsia="標楷體"/>
                <w:sz w:val="20"/>
                <w:szCs w:val="20"/>
              </w:rPr>
            </w:pPr>
            <w:r>
              <w:rPr>
                <w:rFonts w:hint="eastAsia" w:ascii="標楷體" w:hAnsi="標楷體" w:eastAsia="標楷體"/>
                <w:sz w:val="20"/>
                <w:szCs w:val="20"/>
              </w:rPr>
              <w:t>3-3-0-1能由科學性的探究活動中，瞭解科學知識是經過考驗的。</w:t>
            </w:r>
          </w:p>
          <w:p>
            <w:pPr>
              <w:snapToGrid w:val="0"/>
              <w:rPr>
                <w:rFonts w:hint="eastAsia" w:ascii="標楷體" w:hAnsi="標楷體" w:eastAsia="標楷體"/>
                <w:sz w:val="20"/>
                <w:szCs w:val="20"/>
              </w:rPr>
            </w:pPr>
            <w:r>
              <w:rPr>
                <w:rFonts w:hint="eastAsia" w:ascii="標楷體" w:hAnsi="標楷體" w:eastAsia="標楷體"/>
                <w:sz w:val="20"/>
                <w:szCs w:val="20"/>
              </w:rPr>
              <w:t>4-3-2-4認識國內、外的科技發明與創新。</w:t>
            </w:r>
          </w:p>
          <w:p>
            <w:pPr>
              <w:snapToGrid w:val="0"/>
              <w:rPr>
                <w:rFonts w:hint="eastAsia" w:ascii="標楷體" w:hAnsi="標楷體" w:eastAsia="標楷體"/>
                <w:sz w:val="20"/>
                <w:szCs w:val="20"/>
              </w:rPr>
            </w:pPr>
            <w:r>
              <w:rPr>
                <w:rFonts w:hint="eastAsia" w:ascii="標楷體" w:hAnsi="標楷體" w:eastAsia="標楷體"/>
                <w:sz w:val="20"/>
                <w:szCs w:val="20"/>
              </w:rPr>
              <w:t>7-3-0-2把學習到的科學知識和技能應用於生活中。</w:t>
            </w:r>
          </w:p>
          <w:p>
            <w:pPr>
              <w:snapToGrid w:val="0"/>
              <w:rPr>
                <w:rFonts w:hint="eastAsia" w:ascii="標楷體" w:hAnsi="標楷體" w:eastAsia="標楷體"/>
                <w:sz w:val="20"/>
                <w:szCs w:val="20"/>
              </w:rPr>
            </w:pPr>
          </w:p>
          <w:p>
            <w:pPr>
              <w:snapToGrid w:val="0"/>
              <w:rPr>
                <w:rFonts w:ascii="標楷體" w:hAnsi="標楷體" w:eastAsia="標楷體"/>
                <w:sz w:val="20"/>
                <w:szCs w:val="20"/>
              </w:rPr>
            </w:pPr>
            <w:r>
              <w:rPr>
                <w:rFonts w:hint="eastAsia" w:ascii="標楷體" w:hAnsi="標楷體" w:eastAsia="標楷體"/>
                <w:sz w:val="20"/>
                <w:szCs w:val="20"/>
              </w:rPr>
              <w:t>【休業式】</w:t>
            </w:r>
          </w:p>
        </w:tc>
        <w:tc>
          <w:tcPr>
            <w:tcW w:w="2058" w:type="dxa"/>
          </w:tcPr>
          <w:p>
            <w:pPr>
              <w:snapToGrid w:val="0"/>
              <w:rPr>
                <w:rFonts w:ascii="標楷體" w:hAnsi="標楷體" w:eastAsia="標楷體"/>
                <w:sz w:val="20"/>
                <w:szCs w:val="20"/>
              </w:rPr>
            </w:pPr>
            <w:r>
              <w:rPr>
                <w:rFonts w:hint="eastAsia" w:ascii="標楷體" w:hAnsi="標楷體" w:eastAsia="標楷體"/>
                <w:sz w:val="20"/>
                <w:szCs w:val="20"/>
              </w:rPr>
              <w:t>【資訊教育】</w:t>
            </w:r>
          </w:p>
          <w:p>
            <w:pPr>
              <w:snapToGrid w:val="0"/>
              <w:rPr>
                <w:rFonts w:hint="eastAsia" w:ascii="標楷體" w:hAnsi="標楷體" w:eastAsia="標楷體"/>
                <w:sz w:val="20"/>
                <w:szCs w:val="20"/>
              </w:rPr>
            </w:pPr>
            <w:r>
              <w:rPr>
                <w:rFonts w:hint="eastAsia" w:ascii="標楷體" w:hAnsi="標楷體" w:eastAsia="標楷體"/>
                <w:sz w:val="20"/>
                <w:szCs w:val="20"/>
              </w:rPr>
              <w:t>2-3-2能操作及應用電腦多媒體設備。</w:t>
            </w:r>
          </w:p>
          <w:p>
            <w:pPr>
              <w:snapToGrid w:val="0"/>
              <w:rPr>
                <w:rFonts w:hint="eastAsia" w:ascii="標楷體" w:hAnsi="標楷體" w:eastAsia="標楷體"/>
                <w:sz w:val="20"/>
                <w:szCs w:val="20"/>
              </w:rPr>
            </w:pPr>
            <w:r>
              <w:rPr>
                <w:rFonts w:hint="eastAsia" w:ascii="標楷體" w:hAnsi="標楷體" w:eastAsia="標楷體"/>
                <w:sz w:val="20"/>
                <w:szCs w:val="20"/>
              </w:rPr>
              <w:t>4-3-1能應用網路的資訊解決問題。</w:t>
            </w:r>
          </w:p>
          <w:p>
            <w:pPr>
              <w:snapToGrid w:val="0"/>
              <w:rPr>
                <w:rFonts w:hint="eastAsia" w:ascii="標楷體" w:hAnsi="標楷體" w:eastAsia="標楷體"/>
                <w:sz w:val="20"/>
                <w:szCs w:val="20"/>
              </w:rPr>
            </w:pPr>
            <w:r>
              <w:rPr>
                <w:rFonts w:hint="eastAsia" w:ascii="標楷體" w:hAnsi="標楷體" w:eastAsia="標楷體"/>
                <w:sz w:val="20"/>
                <w:szCs w:val="20"/>
              </w:rPr>
              <w:t>【性別平等教育】</w:t>
            </w:r>
          </w:p>
          <w:p>
            <w:pPr>
              <w:snapToGrid w:val="0"/>
              <w:rPr>
                <w:rFonts w:ascii="標楷體" w:hAnsi="標楷體" w:eastAsia="標楷體"/>
                <w:sz w:val="20"/>
                <w:szCs w:val="20"/>
              </w:rPr>
            </w:pPr>
            <w:r>
              <w:rPr>
                <w:rFonts w:hint="eastAsia" w:ascii="標楷體" w:hAnsi="標楷體" w:eastAsia="標楷體"/>
                <w:sz w:val="20"/>
                <w:szCs w:val="20"/>
              </w:rPr>
              <w:t>3-3-2參與團體活動與事務，不受性別的限制。</w:t>
            </w:r>
          </w:p>
        </w:tc>
        <w:tc>
          <w:tcPr>
            <w:tcW w:w="788" w:type="dxa"/>
          </w:tcPr>
          <w:p>
            <w:pPr>
              <w:spacing w:line="240" w:lineRule="exact"/>
              <w:rPr>
                <w:rFonts w:hint="eastAsia" w:ascii="標楷體" w:hAnsi="標楷體" w:eastAsia="標楷體"/>
                <w:sz w:val="20"/>
                <w:szCs w:val="20"/>
                <w:u w:val="single"/>
              </w:rPr>
            </w:pPr>
          </w:p>
        </w:tc>
      </w:tr>
    </w:tbl>
    <w:p>
      <w:pPr>
        <w:jc w:val="both"/>
        <w:rPr>
          <w:rFonts w:eastAsia="標楷體"/>
          <w:color w:val="000000"/>
        </w:rPr>
      </w:pPr>
      <w:r>
        <w:rPr>
          <w:rFonts w:ascii="標楷體" w:hAnsi="標楷體" w:eastAsia="標楷體"/>
        </w:rPr>
        <w:br w:type="page"/>
      </w:r>
      <w:r>
        <w:rPr>
          <w:rFonts w:hint="eastAsia" w:eastAsia="標楷體"/>
          <w:color w:val="000000"/>
          <w:sz w:val="28"/>
        </w:rPr>
        <w:t>表4-1學習領域課程計畫</w:t>
      </w:r>
      <w:r>
        <w:rPr>
          <w:rFonts w:eastAsia="標楷體"/>
          <w:color w:val="000000"/>
          <w:sz w:val="28"/>
        </w:rPr>
        <w:br w:type="textWrapping"/>
      </w:r>
      <w:r>
        <w:rPr>
          <w:rFonts w:hint="eastAsia" w:ascii="標楷體" w:hAnsi="標楷體" w:eastAsia="標楷體"/>
          <w:color w:val="000000"/>
        </w:rPr>
        <w:t>（含學年/學期學習目標、能力指標、對應能力指標之單元名稱、節數、評量方式、備註等相關項目以及每週教學進度表）</w:t>
      </w:r>
    </w:p>
    <w:p>
      <w:pPr>
        <w:spacing w:afterLines="100" w:line="400" w:lineRule="exact"/>
        <w:ind w:left="142"/>
        <w:jc w:val="both"/>
        <w:rPr>
          <w:rFonts w:hint="eastAsia" w:ascii="標楷體" w:hAnsi="標楷體" w:eastAsia="標楷體"/>
          <w:color w:val="000000"/>
          <w:sz w:val="28"/>
          <w:szCs w:val="28"/>
        </w:rPr>
      </w:pPr>
      <w:r>
        <w:rPr>
          <w:rFonts w:hint="eastAsia" w:ascii="標楷體" w:hAnsi="標楷體" w:eastAsia="標楷體"/>
          <w:color w:val="000000"/>
          <w:sz w:val="28"/>
        </w:rPr>
        <w:t>花蓮</w:t>
      </w:r>
      <w:r>
        <w:rPr>
          <w:rFonts w:ascii="標楷體" w:hAnsi="標楷體" w:eastAsia="標楷體"/>
          <w:color w:val="000000"/>
          <w:sz w:val="28"/>
        </w:rPr>
        <w:t>縣</w:t>
      </w:r>
      <w:r>
        <w:rPr>
          <w:rFonts w:ascii="標楷體" w:hAnsi="標楷體" w:eastAsia="標楷體"/>
          <w:color w:val="000000"/>
          <w:sz w:val="28"/>
          <w:u w:val="single"/>
        </w:rPr>
        <w:t xml:space="preserve"> </w:t>
      </w:r>
      <w:r>
        <w:rPr>
          <w:rFonts w:hint="eastAsia" w:ascii="標楷體" w:hAnsi="標楷體" w:eastAsia="標楷體"/>
          <w:color w:val="000000"/>
          <w:sz w:val="28"/>
          <w:u w:val="single"/>
        </w:rPr>
        <w:t>富源</w:t>
      </w:r>
      <w:r>
        <w:rPr>
          <w:rFonts w:ascii="標楷體" w:hAnsi="標楷體" w:eastAsia="標楷體"/>
          <w:color w:val="000000"/>
          <w:sz w:val="28"/>
          <w:u w:val="single"/>
        </w:rPr>
        <w:t xml:space="preserve"> </w:t>
      </w:r>
      <w:r>
        <w:rPr>
          <w:rFonts w:ascii="標楷體" w:hAnsi="標楷體" w:eastAsia="標楷體"/>
          <w:color w:val="000000"/>
          <w:sz w:val="28"/>
        </w:rPr>
        <w:t>國民小學</w:t>
      </w:r>
      <w:r>
        <w:rPr>
          <w:rFonts w:hint="eastAsia" w:ascii="標楷體" w:hAnsi="標楷體" w:eastAsia="標楷體"/>
          <w:color w:val="000000"/>
          <w:sz w:val="28"/>
          <w:u w:val="single"/>
        </w:rPr>
        <w:t xml:space="preserve">  108  </w:t>
      </w:r>
      <w:r>
        <w:rPr>
          <w:rFonts w:hint="eastAsia" w:ascii="標楷體" w:hAnsi="標楷體" w:eastAsia="標楷體"/>
          <w:color w:val="000000"/>
          <w:sz w:val="28"/>
        </w:rPr>
        <w:t>學年度 第</w:t>
      </w:r>
      <w:r>
        <w:rPr>
          <w:rFonts w:hint="eastAsia" w:ascii="標楷體" w:hAnsi="標楷體" w:eastAsia="標楷體"/>
          <w:color w:val="000000"/>
          <w:sz w:val="28"/>
          <w:u w:val="single"/>
        </w:rPr>
        <w:t xml:space="preserve"> 二 </w:t>
      </w:r>
      <w:r>
        <w:rPr>
          <w:rFonts w:hint="eastAsia" w:ascii="標楷體" w:hAnsi="標楷體" w:eastAsia="標楷體"/>
          <w:color w:val="000000"/>
          <w:sz w:val="28"/>
        </w:rPr>
        <w:t>學期</w:t>
      </w:r>
      <w:r>
        <w:rPr>
          <w:rFonts w:hint="eastAsia" w:ascii="標楷體" w:hAnsi="標楷體" w:eastAsia="標楷體"/>
          <w:color w:val="000000"/>
          <w:sz w:val="28"/>
          <w:u w:val="single"/>
        </w:rPr>
        <w:t xml:space="preserve">  五 </w:t>
      </w:r>
      <w:r>
        <w:rPr>
          <w:rFonts w:hint="eastAsia" w:ascii="標楷體" w:hAnsi="標楷體" w:eastAsia="標楷體"/>
          <w:color w:val="000000"/>
          <w:sz w:val="28"/>
        </w:rPr>
        <w:t>年級</w:t>
      </w:r>
      <w:r>
        <w:rPr>
          <w:rFonts w:hint="eastAsia" w:ascii="標楷體" w:hAnsi="標楷體" w:eastAsia="標楷體"/>
          <w:color w:val="000000"/>
          <w:sz w:val="28"/>
          <w:u w:val="single"/>
        </w:rPr>
        <w:t xml:space="preserve">  自然與生活科技  </w:t>
      </w:r>
      <w:r>
        <w:rPr>
          <w:rFonts w:ascii="標楷體" w:hAnsi="標楷體" w:eastAsia="標楷體"/>
          <w:color w:val="000000"/>
          <w:sz w:val="28"/>
        </w:rPr>
        <w:t>領域課程計畫 設計者：</w:t>
      </w:r>
      <w:r>
        <w:rPr>
          <w:rFonts w:hint="eastAsia" w:ascii="標楷體" w:hAnsi="標楷體" w:eastAsia="標楷體"/>
          <w:color w:val="000000"/>
          <w:sz w:val="28"/>
          <w:u w:val="single"/>
        </w:rPr>
        <w:t xml:space="preserve"> 鍾善美 </w:t>
      </w:r>
    </w:p>
    <w:p>
      <w:pPr>
        <w:numPr>
          <w:ilvl w:val="1"/>
          <w:numId w:val="2"/>
        </w:numPr>
        <w:snapToGrid w:val="0"/>
        <w:spacing w:afterLines="50" w:line="240" w:lineRule="exact"/>
        <w:jc w:val="both"/>
        <w:rPr>
          <w:rFonts w:ascii="標楷體" w:hAnsi="標楷體" w:eastAsia="標楷體"/>
          <w:sz w:val="28"/>
          <w:szCs w:val="28"/>
        </w:rPr>
      </w:pPr>
      <w:r>
        <w:rPr>
          <w:rFonts w:hint="eastAsia" w:ascii="標楷體" w:hAnsi="標楷體" w:eastAsia="標楷體"/>
          <w:sz w:val="28"/>
          <w:szCs w:val="28"/>
        </w:rPr>
        <w:t xml:space="preserve">本領域每週學習節數（3）節，補救教學節數（ </w:t>
      </w:r>
      <w:r>
        <w:rPr>
          <w:rFonts w:hint="eastAsia" w:ascii="標楷體" w:hAnsi="標楷體" w:eastAsia="標楷體"/>
          <w:sz w:val="28"/>
          <w:szCs w:val="28"/>
          <w:lang w:val="en-US" w:eastAsia="zh-TW"/>
        </w:rPr>
        <w:t>0</w:t>
      </w:r>
      <w:r>
        <w:rPr>
          <w:rFonts w:hint="eastAsia" w:ascii="標楷體" w:hAnsi="標楷體" w:eastAsia="標楷體"/>
          <w:sz w:val="28"/>
          <w:szCs w:val="28"/>
        </w:rPr>
        <w:t xml:space="preserve"> ）節，共（ </w:t>
      </w:r>
      <w:r>
        <w:rPr>
          <w:rFonts w:hint="eastAsia" w:ascii="標楷體" w:hAnsi="標楷體" w:eastAsia="標楷體"/>
          <w:sz w:val="28"/>
          <w:szCs w:val="28"/>
          <w:lang w:val="en-US" w:eastAsia="zh-TW"/>
        </w:rPr>
        <w:t>3</w:t>
      </w:r>
      <w:r>
        <w:rPr>
          <w:rFonts w:hint="eastAsia" w:ascii="標楷體" w:hAnsi="標楷體" w:eastAsia="標楷體"/>
          <w:sz w:val="28"/>
          <w:szCs w:val="28"/>
        </w:rPr>
        <w:t xml:space="preserve"> ）節。</w:t>
      </w:r>
    </w:p>
    <w:p>
      <w:pPr>
        <w:numPr>
          <w:ilvl w:val="1"/>
          <w:numId w:val="2"/>
        </w:numPr>
        <w:snapToGrid w:val="0"/>
        <w:spacing w:beforeLines="100" w:afterLines="50" w:line="240" w:lineRule="exact"/>
        <w:jc w:val="both"/>
        <w:rPr>
          <w:rFonts w:hint="eastAsia" w:ascii="標楷體" w:hAnsi="標楷體" w:eastAsia="標楷體"/>
          <w:sz w:val="28"/>
          <w:szCs w:val="28"/>
        </w:rPr>
      </w:pPr>
      <w:r>
        <w:rPr>
          <w:rFonts w:ascii="標楷體" w:hAnsi="標楷體" w:eastAsia="標楷體"/>
          <w:sz w:val="28"/>
          <w:szCs w:val="28"/>
        </w:rPr>
        <w:t>本學期學習目標：</w:t>
      </w:r>
    </w:p>
    <w:p>
      <w:pPr>
        <w:ind w:left="960" w:leftChars="400"/>
        <w:jc w:val="both"/>
        <w:rPr>
          <w:rFonts w:hint="eastAsia" w:ascii="標楷體" w:hAnsi="標楷體" w:eastAsia="標楷體" w:cs="新細明體"/>
        </w:rPr>
      </w:pPr>
      <w:r>
        <w:rPr>
          <w:rFonts w:hint="eastAsia" w:ascii="標楷體" w:hAnsi="標楷體" w:eastAsia="標楷體" w:cs="新細明體"/>
        </w:rPr>
        <w:t>1.知道星座是由星星組合而成，不同的民族有不同傳說。</w:t>
      </w:r>
    </w:p>
    <w:p>
      <w:pPr>
        <w:ind w:left="960" w:leftChars="400"/>
        <w:jc w:val="both"/>
        <w:rPr>
          <w:rFonts w:hint="eastAsia" w:ascii="標楷體" w:hAnsi="標楷體" w:eastAsia="標楷體" w:cs="新細明體"/>
        </w:rPr>
      </w:pPr>
      <w:r>
        <w:rPr>
          <w:rFonts w:hint="eastAsia" w:ascii="標楷體" w:hAnsi="標楷體" w:eastAsia="標楷體" w:cs="新細明體"/>
        </w:rPr>
        <w:t>2.學習使用星座盤找星星。</w:t>
      </w:r>
    </w:p>
    <w:p>
      <w:pPr>
        <w:ind w:left="960" w:leftChars="400"/>
        <w:jc w:val="both"/>
        <w:rPr>
          <w:rFonts w:hint="eastAsia" w:ascii="標楷體" w:hAnsi="標楷體" w:eastAsia="標楷體" w:cs="新細明體"/>
        </w:rPr>
      </w:pPr>
      <w:r>
        <w:rPr>
          <w:rFonts w:hint="eastAsia" w:ascii="標楷體" w:hAnsi="標楷體" w:eastAsia="標楷體" w:cs="新細明體"/>
        </w:rPr>
        <w:t>3.發現星星會由東向西移動。</w:t>
      </w:r>
    </w:p>
    <w:p>
      <w:pPr>
        <w:ind w:left="960" w:leftChars="400"/>
        <w:jc w:val="both"/>
        <w:rPr>
          <w:rFonts w:hint="eastAsia" w:ascii="標楷體" w:hAnsi="標楷體" w:eastAsia="標楷體" w:cs="新細明體"/>
        </w:rPr>
      </w:pPr>
      <w:r>
        <w:rPr>
          <w:rFonts w:hint="eastAsia" w:ascii="標楷體" w:hAnsi="標楷體" w:eastAsia="標楷體" w:cs="新細明體"/>
        </w:rPr>
        <w:t>4.察覺一年四季、相同時刻會出現不同的星星與星座。</w:t>
      </w:r>
    </w:p>
    <w:p>
      <w:pPr>
        <w:ind w:left="960" w:leftChars="400"/>
        <w:jc w:val="both"/>
        <w:rPr>
          <w:rFonts w:hint="eastAsia" w:ascii="標楷體" w:hAnsi="標楷體" w:eastAsia="標楷體" w:cs="新細明體"/>
        </w:rPr>
      </w:pPr>
      <w:r>
        <w:rPr>
          <w:rFonts w:hint="eastAsia" w:ascii="標楷體" w:hAnsi="標楷體" w:eastAsia="標楷體" w:cs="新細明體"/>
        </w:rPr>
        <w:t>5.知道北極星的特性，並學習如何尋找北極星。</w:t>
      </w:r>
    </w:p>
    <w:p>
      <w:pPr>
        <w:ind w:left="960" w:leftChars="400"/>
        <w:jc w:val="both"/>
        <w:rPr>
          <w:rFonts w:hint="eastAsia" w:ascii="標楷體" w:hAnsi="標楷體" w:eastAsia="標楷體" w:cs="新細明體"/>
        </w:rPr>
      </w:pPr>
      <w:r>
        <w:rPr>
          <w:rFonts w:hint="eastAsia" w:ascii="標楷體" w:hAnsi="標楷體" w:eastAsia="標楷體" w:cs="新細明體"/>
        </w:rPr>
        <w:t>6.知道燃燒需要氧氣。</w:t>
      </w:r>
    </w:p>
    <w:p>
      <w:pPr>
        <w:ind w:left="960" w:leftChars="400"/>
        <w:jc w:val="both"/>
        <w:rPr>
          <w:rFonts w:hint="eastAsia" w:ascii="標楷體" w:hAnsi="標楷體" w:eastAsia="標楷體" w:cs="新細明體"/>
        </w:rPr>
      </w:pPr>
      <w:r>
        <w:rPr>
          <w:rFonts w:hint="eastAsia" w:ascii="標楷體" w:hAnsi="標楷體" w:eastAsia="標楷體" w:cs="新細明體"/>
        </w:rPr>
        <w:t>7.學習製造氧氣和二氧化碳，並且知道檢驗氧氣和二氧化碳的性質。</w:t>
      </w:r>
    </w:p>
    <w:p>
      <w:pPr>
        <w:ind w:left="960" w:leftChars="400"/>
        <w:jc w:val="both"/>
        <w:rPr>
          <w:rFonts w:hint="eastAsia" w:ascii="標楷體" w:hAnsi="標楷體" w:eastAsia="標楷體" w:cs="新細明體"/>
        </w:rPr>
      </w:pPr>
      <w:r>
        <w:rPr>
          <w:rFonts w:hint="eastAsia" w:ascii="標楷體" w:hAnsi="標楷體" w:eastAsia="標楷體" w:cs="新細明體"/>
        </w:rPr>
        <w:t>8.認識燃燒三個條件，知道只要使燃燒條件不足就能滅火。</w:t>
      </w:r>
    </w:p>
    <w:p>
      <w:pPr>
        <w:ind w:left="960" w:leftChars="400"/>
        <w:jc w:val="both"/>
        <w:rPr>
          <w:rFonts w:hint="eastAsia" w:ascii="標楷體" w:hAnsi="標楷體" w:eastAsia="標楷體" w:cs="新細明體"/>
        </w:rPr>
      </w:pPr>
      <w:r>
        <w:rPr>
          <w:rFonts w:hint="eastAsia" w:ascii="標楷體" w:hAnsi="標楷體" w:eastAsia="標楷體" w:cs="新細明體"/>
        </w:rPr>
        <w:t>9.學習怎樣避免火災，知道遇到火災時的處理方式。</w:t>
      </w:r>
    </w:p>
    <w:p>
      <w:pPr>
        <w:ind w:left="960" w:leftChars="400"/>
        <w:jc w:val="both"/>
        <w:rPr>
          <w:rFonts w:hint="eastAsia" w:ascii="標楷體" w:hAnsi="標楷體" w:eastAsia="標楷體" w:cs="新細明體"/>
        </w:rPr>
      </w:pPr>
      <w:r>
        <w:rPr>
          <w:rFonts w:hint="eastAsia" w:ascii="標楷體" w:hAnsi="標楷體" w:eastAsia="標楷體" w:cs="新細明體"/>
        </w:rPr>
        <w:t>10.觀察鐵生鏽的情形，透過實驗了解鐵生鏽與水、空氣有關，並且知道酸性水溶液會加速鐵生鏽的速度。</w:t>
      </w:r>
    </w:p>
    <w:p>
      <w:pPr>
        <w:ind w:left="960" w:leftChars="400"/>
        <w:jc w:val="both"/>
        <w:rPr>
          <w:rFonts w:hint="eastAsia" w:ascii="標楷體" w:hAnsi="標楷體" w:eastAsia="標楷體" w:cs="新細明體"/>
        </w:rPr>
      </w:pPr>
      <w:r>
        <w:rPr>
          <w:rFonts w:hint="eastAsia" w:ascii="標楷體" w:hAnsi="標楷體" w:eastAsia="標楷體" w:cs="新細明體"/>
        </w:rPr>
        <w:t>11.認識防止鐵生鏽的各種方法。</w:t>
      </w:r>
    </w:p>
    <w:p>
      <w:pPr>
        <w:ind w:left="960" w:leftChars="400"/>
        <w:jc w:val="both"/>
        <w:rPr>
          <w:rFonts w:hint="eastAsia" w:ascii="標楷體" w:hAnsi="標楷體" w:eastAsia="標楷體" w:cs="新細明體"/>
        </w:rPr>
      </w:pPr>
      <w:r>
        <w:rPr>
          <w:rFonts w:hint="eastAsia" w:ascii="標楷體" w:hAnsi="標楷體" w:eastAsia="標楷體" w:cs="新細明體"/>
        </w:rPr>
        <w:t>12.觀察動物的運動方式，及如何覓食、維持體溫、保護自己和其社會行為。</w:t>
      </w:r>
    </w:p>
    <w:p>
      <w:pPr>
        <w:ind w:left="960" w:leftChars="400"/>
        <w:jc w:val="both"/>
        <w:rPr>
          <w:rFonts w:hint="eastAsia" w:ascii="標楷體" w:hAnsi="標楷體" w:eastAsia="標楷體" w:cs="新細明體"/>
        </w:rPr>
      </w:pPr>
      <w:r>
        <w:rPr>
          <w:rFonts w:hint="eastAsia" w:ascii="標楷體" w:hAnsi="標楷體" w:eastAsia="標楷體" w:cs="新細明體"/>
        </w:rPr>
        <w:t>13.了解動物是靠不同的繁殖方式來繁衍生命。</w:t>
      </w:r>
    </w:p>
    <w:p>
      <w:pPr>
        <w:ind w:left="960" w:leftChars="400"/>
        <w:jc w:val="both"/>
        <w:rPr>
          <w:rFonts w:hint="eastAsia" w:ascii="標楷體" w:hAnsi="標楷體" w:eastAsia="標楷體" w:cs="新細明體"/>
        </w:rPr>
      </w:pPr>
      <w:r>
        <w:rPr>
          <w:rFonts w:hint="eastAsia" w:ascii="標楷體" w:hAnsi="標楷體" w:eastAsia="標楷體" w:cs="新細明體"/>
        </w:rPr>
        <w:t>14.動物藉由子代一些明顯的特徵，比較與親代之間相同和不同的地方。</w:t>
      </w:r>
    </w:p>
    <w:p>
      <w:pPr>
        <w:ind w:left="960" w:leftChars="400"/>
        <w:jc w:val="both"/>
        <w:rPr>
          <w:rFonts w:hint="eastAsia" w:ascii="標楷體" w:hAnsi="標楷體" w:eastAsia="標楷體" w:cs="新細明體"/>
        </w:rPr>
      </w:pPr>
      <w:r>
        <w:rPr>
          <w:rFonts w:hint="eastAsia" w:ascii="標楷體" w:hAnsi="標楷體" w:eastAsia="標楷體" w:cs="新細明體"/>
        </w:rPr>
        <w:t>15.了解動物具有養育、保護後代等育幼行為。</w:t>
      </w:r>
    </w:p>
    <w:p>
      <w:pPr>
        <w:ind w:left="960" w:leftChars="400"/>
        <w:jc w:val="both"/>
        <w:rPr>
          <w:rFonts w:hint="eastAsia" w:ascii="標楷體" w:hAnsi="標楷體" w:eastAsia="標楷體" w:cs="新細明體"/>
        </w:rPr>
      </w:pPr>
      <w:r>
        <w:rPr>
          <w:rFonts w:hint="eastAsia" w:ascii="標楷體" w:hAnsi="標楷體" w:eastAsia="標楷體" w:cs="新細明體"/>
        </w:rPr>
        <w:t>16.知道如何選擇適合的分類標準幫動物分類。</w:t>
      </w:r>
    </w:p>
    <w:p>
      <w:pPr>
        <w:ind w:left="960" w:leftChars="400"/>
        <w:jc w:val="both"/>
        <w:rPr>
          <w:rFonts w:hint="eastAsia" w:ascii="標楷體" w:hAnsi="標楷體" w:eastAsia="標楷體" w:cs="新細明體"/>
        </w:rPr>
      </w:pPr>
      <w:r>
        <w:rPr>
          <w:rFonts w:hint="eastAsia" w:ascii="標楷體" w:hAnsi="標楷體" w:eastAsia="標楷體" w:cs="新細明體"/>
        </w:rPr>
        <w:t>17.察覺物體發出聲音時，發聲部位會產生振動現象。</w:t>
      </w:r>
    </w:p>
    <w:p>
      <w:pPr>
        <w:ind w:left="960" w:leftChars="400"/>
        <w:jc w:val="both"/>
        <w:rPr>
          <w:rFonts w:hint="eastAsia" w:ascii="標楷體" w:hAnsi="標楷體" w:eastAsia="標楷體" w:cs="新細明體"/>
        </w:rPr>
      </w:pPr>
      <w:r>
        <w:rPr>
          <w:rFonts w:hint="eastAsia" w:ascii="標楷體" w:hAnsi="標楷體" w:eastAsia="標楷體" w:cs="新細明體"/>
        </w:rPr>
        <w:t>18.聲音可以藉由空氣或其他物質向外傳送出去，傳播到我們的耳朵。</w:t>
      </w:r>
    </w:p>
    <w:p>
      <w:pPr>
        <w:ind w:left="960" w:leftChars="400"/>
        <w:jc w:val="both"/>
        <w:rPr>
          <w:rFonts w:hint="eastAsia" w:ascii="標楷體" w:hAnsi="標楷體" w:eastAsia="標楷體" w:cs="新細明體"/>
        </w:rPr>
      </w:pPr>
      <w:r>
        <w:rPr>
          <w:rFonts w:hint="eastAsia" w:ascii="標楷體" w:hAnsi="標楷體" w:eastAsia="標楷體" w:cs="新細明體"/>
        </w:rPr>
        <w:t>19.知道噪音的意義，了解噪音管制標準。</w:t>
      </w:r>
    </w:p>
    <w:p>
      <w:pPr>
        <w:ind w:left="960" w:leftChars="400"/>
        <w:jc w:val="both"/>
        <w:rPr>
          <w:rFonts w:hint="eastAsia" w:ascii="標楷體" w:hAnsi="標楷體" w:eastAsia="標楷體" w:cs="新細明體"/>
        </w:rPr>
      </w:pPr>
      <w:r>
        <w:rPr>
          <w:rFonts w:hint="eastAsia" w:ascii="標楷體" w:hAnsi="標楷體" w:eastAsia="標楷體" w:cs="新細明體"/>
        </w:rPr>
        <w:t>20.觀察樂器如何發出高低、大小不同的聲音，了解音色的差別。</w:t>
      </w:r>
    </w:p>
    <w:p>
      <w:pPr>
        <w:ind w:left="960" w:leftChars="400"/>
        <w:jc w:val="both"/>
        <w:rPr>
          <w:rFonts w:ascii="標楷體" w:hAnsi="標楷體" w:eastAsia="標楷體" w:cs="新細明體"/>
        </w:rPr>
      </w:pPr>
      <w:r>
        <w:rPr>
          <w:rFonts w:hint="eastAsia" w:ascii="標楷體" w:hAnsi="標楷體" w:eastAsia="標楷體" w:cs="新細明體"/>
        </w:rPr>
        <w:t>21.藉由製作樂器，了解樂器的構造及影響聲音變化的原因。</w:t>
      </w:r>
    </w:p>
    <w:p>
      <w:pPr>
        <w:numPr>
          <w:ilvl w:val="1"/>
          <w:numId w:val="2"/>
        </w:numPr>
        <w:snapToGrid w:val="0"/>
        <w:spacing w:afterLines="50" w:line="240" w:lineRule="exact"/>
        <w:jc w:val="both"/>
        <w:rPr>
          <w:rFonts w:ascii="標楷體" w:hAnsi="標楷體" w:eastAsia="標楷體"/>
          <w:sz w:val="28"/>
          <w:szCs w:val="28"/>
        </w:rPr>
      </w:pPr>
      <w:r>
        <w:rPr>
          <w:rFonts w:hint="eastAsia" w:ascii="標楷體" w:hAnsi="標楷體" w:eastAsia="標楷體"/>
          <w:sz w:val="28"/>
          <w:szCs w:val="28"/>
        </w:rPr>
        <w:t>本</w:t>
      </w:r>
      <w:r>
        <w:rPr>
          <w:rFonts w:ascii="標楷體" w:hAnsi="標楷體" w:eastAsia="標楷體"/>
          <w:sz w:val="28"/>
          <w:szCs w:val="28"/>
        </w:rPr>
        <w:t>學期課程</w:t>
      </w:r>
      <w:r>
        <w:rPr>
          <w:rFonts w:hint="eastAsia" w:ascii="標楷體" w:hAnsi="標楷體" w:eastAsia="標楷體"/>
          <w:sz w:val="28"/>
          <w:szCs w:val="28"/>
        </w:rPr>
        <w:t>架構</w:t>
      </w:r>
      <w:r>
        <w:rPr>
          <w:rFonts w:ascii="標楷體" w:hAnsi="標楷體" w:eastAsia="標楷體"/>
          <w:sz w:val="28"/>
          <w:szCs w:val="28"/>
        </w:rPr>
        <w:t>：﹙各校自行視需要決定是否呈現﹚</w:t>
      </w:r>
    </w:p>
    <w:p>
      <w:pPr>
        <w:numPr>
          <w:ilvl w:val="1"/>
          <w:numId w:val="2"/>
        </w:numPr>
        <w:snapToGrid w:val="0"/>
        <w:spacing w:afterLines="50" w:line="240" w:lineRule="exact"/>
        <w:jc w:val="both"/>
        <w:rPr>
          <w:rFonts w:hint="eastAsia" w:ascii="標楷體" w:hAnsi="標楷體" w:eastAsia="標楷體"/>
          <w:sz w:val="28"/>
          <w:szCs w:val="28"/>
        </w:rPr>
      </w:pPr>
      <w:r>
        <w:rPr>
          <w:rFonts w:hint="eastAsia" w:ascii="標楷體" w:hAnsi="標楷體" w:eastAsia="標楷體"/>
          <w:sz w:val="28"/>
          <w:szCs w:val="28"/>
        </w:rPr>
        <w:t>本</w:t>
      </w:r>
      <w:r>
        <w:rPr>
          <w:rFonts w:ascii="標楷體" w:hAnsi="標楷體" w:eastAsia="標楷體"/>
          <w:sz w:val="28"/>
          <w:szCs w:val="28"/>
        </w:rPr>
        <w:t>學期課程內涵</w:t>
      </w:r>
      <w:r>
        <w:rPr>
          <w:rFonts w:hint="eastAsia" w:ascii="標楷體" w:hAnsi="標楷體" w:eastAsia="標楷體"/>
          <w:sz w:val="28"/>
          <w:szCs w:val="28"/>
        </w:rPr>
        <w:t>：（單元名稱及教學內容務必每週填寫）</w:t>
      </w:r>
    </w:p>
    <w:tbl>
      <w:tblPr>
        <w:tblStyle w:val="10"/>
        <w:tblW w:w="14820" w:type="dxa"/>
        <w:tblInd w:w="17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709"/>
        <w:gridCol w:w="1276"/>
        <w:gridCol w:w="4032"/>
        <w:gridCol w:w="532"/>
        <w:gridCol w:w="1388"/>
        <w:gridCol w:w="1300"/>
        <w:gridCol w:w="2924"/>
        <w:gridCol w:w="1891"/>
        <w:gridCol w:w="76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cantSplit/>
          <w:trHeight w:val="1302" w:hRule="atLeast"/>
          <w:tblHeader/>
        </w:trPr>
        <w:tc>
          <w:tcPr>
            <w:tcW w:w="709" w:type="dxa"/>
            <w:shd w:val="clear" w:color="000000" w:fill="auto"/>
            <w:vAlign w:val="center"/>
          </w:tcPr>
          <w:p>
            <w:pPr>
              <w:spacing w:line="400" w:lineRule="exact"/>
              <w:rPr>
                <w:rFonts w:ascii="標楷體" w:hAnsi="標楷體" w:eastAsia="標楷體"/>
                <w:b/>
                <w:color w:val="000000"/>
              </w:rPr>
            </w:pPr>
            <w:r>
              <w:rPr>
                <w:rFonts w:ascii="標楷體" w:hAnsi="標楷體" w:eastAsia="標楷體"/>
                <w:b/>
                <w:color w:val="000000"/>
              </w:rPr>
              <w:t>週</w:t>
            </w:r>
            <w:r>
              <w:rPr>
                <w:rFonts w:hint="eastAsia" w:ascii="標楷體" w:hAnsi="標楷體" w:eastAsia="標楷體"/>
                <w:b/>
                <w:color w:val="000000"/>
              </w:rPr>
              <w:t>/</w:t>
            </w:r>
          </w:p>
          <w:p>
            <w:pPr>
              <w:spacing w:line="400" w:lineRule="exact"/>
              <w:rPr>
                <w:rFonts w:hint="eastAsia" w:ascii="標楷體" w:hAnsi="標楷體" w:eastAsia="標楷體"/>
                <w:b/>
                <w:color w:val="000000"/>
              </w:rPr>
            </w:pPr>
            <w:r>
              <w:rPr>
                <w:rFonts w:ascii="標楷體" w:hAnsi="標楷體" w:eastAsia="標楷體"/>
                <w:b/>
                <w:color w:val="000000"/>
              </w:rPr>
              <w:t>起訖</w:t>
            </w:r>
          </w:p>
          <w:p>
            <w:pPr>
              <w:spacing w:line="400" w:lineRule="exact"/>
              <w:rPr>
                <w:rFonts w:hint="eastAsia" w:ascii="標楷體" w:hAnsi="標楷體" w:eastAsia="標楷體"/>
                <w:color w:val="000000"/>
                <w:w w:val="120"/>
              </w:rPr>
            </w:pPr>
            <w:r>
              <w:rPr>
                <w:rFonts w:ascii="標楷體" w:hAnsi="標楷體" w:eastAsia="標楷體"/>
                <w:b/>
                <w:color w:val="000000"/>
              </w:rPr>
              <w:t>時間</w:t>
            </w:r>
          </w:p>
        </w:tc>
        <w:tc>
          <w:tcPr>
            <w:tcW w:w="1276" w:type="dxa"/>
            <w:shd w:val="clear" w:color="000000" w:fill="auto"/>
            <w:vAlign w:val="center"/>
          </w:tcPr>
          <w:p>
            <w:pPr>
              <w:jc w:val="center"/>
              <w:rPr>
                <w:rFonts w:hint="eastAsia" w:ascii="標楷體" w:hAnsi="標楷體" w:eastAsia="標楷體"/>
                <w:color w:val="000000"/>
                <w:w w:val="120"/>
              </w:rPr>
            </w:pPr>
            <w:r>
              <w:rPr>
                <w:rFonts w:hint="eastAsia" w:ascii="標楷體" w:hAnsi="標楷體" w:eastAsia="標楷體"/>
                <w:b/>
                <w:color w:val="000000"/>
              </w:rPr>
              <w:t>單元名稱</w:t>
            </w:r>
          </w:p>
        </w:tc>
        <w:tc>
          <w:tcPr>
            <w:tcW w:w="4032" w:type="dxa"/>
            <w:shd w:val="clear" w:color="000000" w:fill="auto"/>
            <w:vAlign w:val="center"/>
          </w:tcPr>
          <w:p>
            <w:pPr>
              <w:pStyle w:val="17"/>
              <w:rPr>
                <w:rFonts w:hint="eastAsia" w:ascii="標楷體" w:hAnsi="標楷體" w:eastAsia="標楷體"/>
                <w:b/>
                <w:color w:val="000000"/>
                <w:szCs w:val="24"/>
              </w:rPr>
            </w:pPr>
            <w:r>
              <w:rPr>
                <w:rFonts w:hint="eastAsia" w:ascii="標楷體" w:hAnsi="標楷體" w:eastAsia="標楷體"/>
                <w:b/>
                <w:color w:val="000000"/>
                <w:szCs w:val="24"/>
              </w:rPr>
              <w:t>教學內容</w:t>
            </w:r>
          </w:p>
        </w:tc>
        <w:tc>
          <w:tcPr>
            <w:tcW w:w="532" w:type="dxa"/>
            <w:shd w:val="clear" w:color="000000" w:fill="auto"/>
            <w:vAlign w:val="center"/>
          </w:tcPr>
          <w:p>
            <w:pPr>
              <w:jc w:val="center"/>
              <w:rPr>
                <w:rFonts w:hint="eastAsia" w:ascii="標楷體" w:hAnsi="標楷體" w:eastAsia="標楷體"/>
                <w:b/>
                <w:color w:val="000000"/>
              </w:rPr>
            </w:pPr>
            <w:r>
              <w:rPr>
                <w:rFonts w:hint="eastAsia" w:ascii="標楷體" w:hAnsi="標楷體" w:eastAsia="標楷體"/>
                <w:b/>
                <w:color w:val="000000"/>
              </w:rPr>
              <w:t>節數</w:t>
            </w:r>
          </w:p>
        </w:tc>
        <w:tc>
          <w:tcPr>
            <w:tcW w:w="1388" w:type="dxa"/>
            <w:shd w:val="clear" w:color="000000" w:fill="auto"/>
            <w:vAlign w:val="center"/>
          </w:tcPr>
          <w:p>
            <w:pPr>
              <w:jc w:val="center"/>
              <w:rPr>
                <w:rFonts w:hint="eastAsia" w:ascii="標楷體" w:hAnsi="標楷體" w:eastAsia="標楷體"/>
                <w:color w:val="000000"/>
              </w:rPr>
            </w:pPr>
            <w:r>
              <w:rPr>
                <w:rFonts w:hint="eastAsia" w:ascii="標楷體" w:hAnsi="標楷體" w:eastAsia="標楷體"/>
                <w:b/>
                <w:color w:val="000000"/>
              </w:rPr>
              <w:t>教材來源</w:t>
            </w:r>
          </w:p>
        </w:tc>
        <w:tc>
          <w:tcPr>
            <w:tcW w:w="1300" w:type="dxa"/>
            <w:shd w:val="clear" w:color="000000" w:fill="auto"/>
            <w:vAlign w:val="center"/>
          </w:tcPr>
          <w:p>
            <w:pPr>
              <w:jc w:val="center"/>
              <w:rPr>
                <w:rFonts w:hint="eastAsia" w:ascii="標楷體" w:hAnsi="標楷體" w:eastAsia="標楷體"/>
                <w:color w:val="000000"/>
                <w:w w:val="120"/>
              </w:rPr>
            </w:pPr>
            <w:r>
              <w:rPr>
                <w:rFonts w:hint="eastAsia" w:ascii="標楷體" w:hAnsi="標楷體" w:eastAsia="標楷體"/>
                <w:b/>
                <w:color w:val="000000"/>
              </w:rPr>
              <w:t>評量方式</w:t>
            </w:r>
          </w:p>
        </w:tc>
        <w:tc>
          <w:tcPr>
            <w:tcW w:w="2924" w:type="dxa"/>
            <w:shd w:val="clear" w:color="000000" w:fill="auto"/>
            <w:vAlign w:val="center"/>
          </w:tcPr>
          <w:p>
            <w:pPr>
              <w:pStyle w:val="17"/>
              <w:rPr>
                <w:rFonts w:hint="eastAsia" w:ascii="標楷體" w:hAnsi="標楷體" w:eastAsia="標楷體"/>
                <w:color w:val="000000"/>
                <w:szCs w:val="24"/>
              </w:rPr>
            </w:pPr>
            <w:r>
              <w:rPr>
                <w:rFonts w:hint="eastAsia" w:ascii="標楷體" w:hAnsi="標楷體" w:eastAsia="標楷體"/>
                <w:b/>
                <w:color w:val="000000"/>
                <w:szCs w:val="24"/>
              </w:rPr>
              <w:t>能力指標</w:t>
            </w:r>
          </w:p>
        </w:tc>
        <w:tc>
          <w:tcPr>
            <w:tcW w:w="1891" w:type="dxa"/>
            <w:shd w:val="clear" w:color="000000" w:fill="auto"/>
            <w:vAlign w:val="center"/>
          </w:tcPr>
          <w:p>
            <w:pPr>
              <w:jc w:val="center"/>
              <w:rPr>
                <w:rFonts w:hint="eastAsia" w:ascii="標楷體" w:hAnsi="標楷體" w:eastAsia="標楷體"/>
                <w:color w:val="000000"/>
              </w:rPr>
            </w:pPr>
            <w:r>
              <w:rPr>
                <w:rFonts w:hint="eastAsia" w:ascii="標楷體" w:hAnsi="標楷體" w:eastAsia="標楷體"/>
                <w:b/>
                <w:color w:val="000000"/>
              </w:rPr>
              <w:t>融入領域或議題</w:t>
            </w:r>
          </w:p>
        </w:tc>
        <w:tc>
          <w:tcPr>
            <w:tcW w:w="768" w:type="dxa"/>
            <w:shd w:val="clear" w:color="000000" w:fill="auto"/>
            <w:vAlign w:val="center"/>
          </w:tcPr>
          <w:p>
            <w:pPr>
              <w:pStyle w:val="5"/>
              <w:rPr>
                <w:rFonts w:hint="eastAsia"/>
                <w:b/>
                <w:color w:val="000000"/>
              </w:rPr>
            </w:pPr>
            <w:r>
              <w:rPr>
                <w:rFonts w:hint="eastAsia"/>
                <w:b/>
                <w:color w:val="000000"/>
              </w:rPr>
              <w:t>備註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cantSplit/>
          <w:trHeight w:val="3483" w:hRule="atLeast"/>
        </w:trPr>
        <w:tc>
          <w:tcPr>
            <w:tcW w:w="709"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一</w:t>
            </w:r>
          </w:p>
          <w:p>
            <w:pPr>
              <w:snapToGrid w:val="0"/>
              <w:jc w:val="center"/>
              <w:rPr>
                <w:rFonts w:ascii="標楷體" w:hAnsi="標楷體" w:eastAsia="標楷體"/>
                <w:sz w:val="20"/>
                <w:szCs w:val="20"/>
              </w:rPr>
            </w:pPr>
            <w:r>
              <w:rPr>
                <w:rFonts w:hint="eastAsia" w:ascii="標楷體" w:hAnsi="標楷體" w:eastAsia="標楷體"/>
                <w:sz w:val="20"/>
                <w:szCs w:val="20"/>
              </w:rPr>
              <w:t>2</w:t>
            </w:r>
            <w:r>
              <w:rPr>
                <w:rFonts w:ascii="標楷體" w:hAnsi="標楷體" w:eastAsia="標楷體"/>
                <w:sz w:val="20"/>
                <w:szCs w:val="20"/>
              </w:rPr>
              <w:t>/</w:t>
            </w:r>
            <w:r>
              <w:rPr>
                <w:rFonts w:hint="eastAsia" w:ascii="標楷體" w:hAnsi="標楷體" w:eastAsia="標楷體"/>
                <w:sz w:val="20"/>
                <w:szCs w:val="20"/>
              </w:rPr>
              <w:t>09</w:t>
            </w:r>
          </w:p>
          <w:p>
            <w:pPr>
              <w:snapToGrid w:val="0"/>
              <w:jc w:val="center"/>
              <w:rPr>
                <w:rFonts w:ascii="標楷體" w:hAnsi="標楷體" w:eastAsia="標楷體"/>
                <w:sz w:val="20"/>
                <w:szCs w:val="20"/>
              </w:rPr>
            </w:pPr>
            <w:r>
              <w:rPr>
                <w:rFonts w:hint="eastAsia" w:ascii="標楷體" w:hAnsi="標楷體" w:eastAsia="標楷體"/>
                <w:sz w:val="20"/>
                <w:szCs w:val="20"/>
              </w:rPr>
              <w:t>︱</w:t>
            </w:r>
          </w:p>
          <w:p>
            <w:pPr>
              <w:snapToGrid w:val="0"/>
              <w:jc w:val="center"/>
              <w:rPr>
                <w:rFonts w:hint="eastAsia" w:ascii="標楷體" w:hAnsi="標楷體" w:eastAsia="標楷體"/>
                <w:sz w:val="20"/>
                <w:szCs w:val="20"/>
              </w:rPr>
            </w:pPr>
            <w:r>
              <w:rPr>
                <w:rFonts w:hint="eastAsia" w:ascii="標楷體" w:hAnsi="標楷體" w:eastAsia="標楷體"/>
                <w:sz w:val="20"/>
                <w:szCs w:val="20"/>
              </w:rPr>
              <w:t>2</w:t>
            </w:r>
            <w:r>
              <w:rPr>
                <w:rFonts w:ascii="標楷體" w:hAnsi="標楷體" w:eastAsia="標楷體"/>
                <w:sz w:val="20"/>
                <w:szCs w:val="20"/>
              </w:rPr>
              <w:t>/</w:t>
            </w:r>
            <w:r>
              <w:rPr>
                <w:rFonts w:hint="eastAsia" w:ascii="標楷體" w:hAnsi="標楷體" w:eastAsia="標楷體"/>
                <w:sz w:val="20"/>
                <w:szCs w:val="20"/>
              </w:rPr>
              <w:t>15</w:t>
            </w:r>
          </w:p>
        </w:tc>
        <w:tc>
          <w:tcPr>
            <w:tcW w:w="1276" w:type="dxa"/>
            <w:vAlign w:val="center"/>
          </w:tcPr>
          <w:p>
            <w:pPr>
              <w:jc w:val="center"/>
              <w:rPr>
                <w:rFonts w:hint="eastAsia" w:ascii="標楷體" w:hAnsi="標楷體" w:eastAsia="標楷體"/>
                <w:sz w:val="20"/>
                <w:szCs w:val="20"/>
              </w:rPr>
            </w:pPr>
            <w:r>
              <w:rPr>
                <w:rFonts w:hint="eastAsia" w:ascii="標楷體" w:hAnsi="標楷體" w:eastAsia="標楷體"/>
                <w:sz w:val="20"/>
                <w:szCs w:val="20"/>
              </w:rPr>
              <w:t>一、美麗的星空</w:t>
            </w:r>
          </w:p>
          <w:p>
            <w:pPr>
              <w:jc w:val="center"/>
              <w:rPr>
                <w:rFonts w:hint="eastAsia" w:ascii="標楷體" w:hAnsi="標楷體" w:eastAsia="標楷體"/>
                <w:sz w:val="20"/>
                <w:szCs w:val="20"/>
              </w:rPr>
            </w:pPr>
            <w:r>
              <w:rPr>
                <w:rFonts w:hint="eastAsia" w:ascii="標楷體" w:hAnsi="標楷體" w:eastAsia="標楷體"/>
                <w:sz w:val="20"/>
                <w:szCs w:val="20"/>
              </w:rPr>
              <w:t>活動一星星與星座</w:t>
            </w:r>
          </w:p>
          <w:p>
            <w:pPr>
              <w:jc w:val="center"/>
              <w:rPr>
                <w:rFonts w:hint="eastAsia" w:ascii="標楷體" w:hAnsi="標楷體" w:eastAsia="標楷體"/>
                <w:sz w:val="20"/>
                <w:szCs w:val="20"/>
              </w:rPr>
            </w:pPr>
            <w:r>
              <w:rPr>
                <w:rFonts w:hint="eastAsia" w:ascii="標楷體" w:hAnsi="標楷體" w:eastAsia="標楷體"/>
                <w:sz w:val="20"/>
                <w:szCs w:val="20"/>
              </w:rPr>
              <w:t>活動二觀測星空</w:t>
            </w:r>
          </w:p>
        </w:tc>
        <w:tc>
          <w:tcPr>
            <w:tcW w:w="4032"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【活動1-1】星空傳說</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1.星座是由星星組合而成。</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2.分享中外星座故事。</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【活動1-2】星星知多少</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1.知道大部分的星星和太陽一樣都是恆星。</w:t>
            </w:r>
          </w:p>
          <w:p>
            <w:pPr>
              <w:pStyle w:val="6"/>
              <w:autoSpaceDE w:val="0"/>
              <w:autoSpaceDN w:val="0"/>
              <w:ind w:left="57" w:right="57"/>
              <w:rPr>
                <w:rFonts w:hint="eastAsia" w:ascii="標楷體" w:hAnsi="標楷體" w:eastAsia="標楷體" w:cs="DFMingStd-W5"/>
                <w:kern w:val="0"/>
                <w:szCs w:val="20"/>
              </w:rPr>
            </w:pPr>
            <w:r>
              <w:rPr>
                <w:rFonts w:hint="eastAsia" w:ascii="標楷體" w:hAnsi="標楷體" w:eastAsia="標楷體" w:cs="DFMingStd-W5"/>
                <w:kern w:val="0"/>
                <w:szCs w:val="20"/>
              </w:rPr>
              <w:t>2.了解星星的亮度與顏色不同之原因。</w:t>
            </w:r>
          </w:p>
          <w:p>
            <w:pPr>
              <w:pStyle w:val="6"/>
              <w:autoSpaceDE w:val="0"/>
              <w:autoSpaceDN w:val="0"/>
              <w:ind w:left="57" w:right="57"/>
              <w:rPr>
                <w:rFonts w:hint="eastAsia" w:ascii="標楷體" w:hAnsi="標楷體" w:eastAsia="標楷體" w:cs="DFMingStd-W5"/>
                <w:kern w:val="0"/>
                <w:szCs w:val="20"/>
              </w:rPr>
            </w:pP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【活動2-1】認識星座盤</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1.認識星座盤。</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2.正確的操作星座盤來找星星。</w:t>
            </w:r>
          </w:p>
        </w:tc>
        <w:tc>
          <w:tcPr>
            <w:tcW w:w="532" w:type="dxa"/>
            <w:vAlign w:val="center"/>
          </w:tcPr>
          <w:p>
            <w:pPr>
              <w:autoSpaceDE w:val="0"/>
              <w:autoSpaceDN w:val="0"/>
              <w:adjustRightInd w:val="0"/>
              <w:spacing w:line="240" w:lineRule="exact"/>
              <w:ind w:left="57" w:right="57"/>
              <w:jc w:val="center"/>
              <w:rPr>
                <w:rFonts w:ascii="標楷體" w:hAnsi="標楷體" w:eastAsia="標楷體" w:cs="DFMingStd-W5"/>
                <w:kern w:val="0"/>
                <w:sz w:val="20"/>
                <w:szCs w:val="20"/>
              </w:rPr>
            </w:pPr>
            <w:r>
              <w:rPr>
                <w:rFonts w:hint="eastAsia" w:ascii="標楷體" w:hAnsi="標楷體" w:eastAsia="標楷體" w:cs="DFMingStd-W5"/>
                <w:kern w:val="0"/>
                <w:sz w:val="20"/>
                <w:szCs w:val="20"/>
              </w:rPr>
              <w:t>3</w:t>
            </w:r>
          </w:p>
        </w:tc>
        <w:tc>
          <w:tcPr>
            <w:tcW w:w="1388" w:type="dxa"/>
          </w:tcPr>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康軒版教科書第一單元「美麗的星空」</w:t>
            </w:r>
          </w:p>
          <w:p>
            <w:pPr>
              <w:autoSpaceDE w:val="0"/>
              <w:autoSpaceDN w:val="0"/>
              <w:adjustRightInd w:val="0"/>
              <w:snapToGrid w:val="0"/>
              <w:spacing w:line="240" w:lineRule="exact"/>
              <w:ind w:left="57" w:right="57"/>
              <w:rPr>
                <w:rFonts w:ascii="標楷體" w:hAnsi="標楷體" w:eastAsia="標楷體" w:cs="DFMingStd-W5"/>
                <w:kern w:val="0"/>
                <w:sz w:val="20"/>
                <w:szCs w:val="20"/>
              </w:rPr>
            </w:pPr>
          </w:p>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康軒版媒體</w:t>
            </w:r>
          </w:p>
          <w:p>
            <w:pPr>
              <w:autoSpaceDE w:val="0"/>
              <w:autoSpaceDN w:val="0"/>
              <w:adjustRightInd w:val="0"/>
              <w:snapToGrid w:val="0"/>
              <w:spacing w:line="240" w:lineRule="exact"/>
              <w:ind w:left="57" w:right="57"/>
              <w:rPr>
                <w:rFonts w:hint="eastAsia" w:ascii="標楷體" w:hAnsi="標楷體" w:eastAsia="標楷體" w:cs="DFMingStd-W5"/>
                <w:kern w:val="0"/>
                <w:sz w:val="20"/>
                <w:szCs w:val="20"/>
              </w:rPr>
            </w:pPr>
            <w:r>
              <w:rPr>
                <w:rFonts w:ascii="標楷體" w:hAnsi="標楷體" w:eastAsia="標楷體" w:cs="DFMingStd-W5"/>
                <w:kern w:val="0"/>
                <w:sz w:val="20"/>
                <w:szCs w:val="20"/>
              </w:rPr>
              <w:t>1.科學Follow Me DVD</w:t>
            </w:r>
          </w:p>
          <w:p>
            <w:pPr>
              <w:autoSpaceDE w:val="0"/>
              <w:autoSpaceDN w:val="0"/>
              <w:adjustRightInd w:val="0"/>
              <w:snapToGrid w:val="0"/>
              <w:spacing w:line="240" w:lineRule="exact"/>
              <w:ind w:left="57" w:right="57"/>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2.重點歸納影片DVD</w:t>
            </w:r>
          </w:p>
        </w:tc>
        <w:tc>
          <w:tcPr>
            <w:tcW w:w="1300"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1.口頭評量</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2.習作評量</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3.實作評量</w:t>
            </w:r>
          </w:p>
        </w:tc>
        <w:tc>
          <w:tcPr>
            <w:tcW w:w="2924"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1-3-1-2 察覺一個問題或事件，常可由不同的角度來觀察或看出不同的特徵。</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1-3-4-1 能由各種不同來源的資料，整理出一個整體性的看法。</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1-3-4-2 辨識出資料的特徵及通性並作詮釋。</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5-3-1-2 知道細心、切實的探討，獲得的資料才可信。</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6-3-2-3 面對問題時，能做多方思考，提出解決方法。</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6-3-3-1 能規畫、組織探討活動。</w:t>
            </w:r>
          </w:p>
          <w:p>
            <w:pPr>
              <w:pStyle w:val="19"/>
              <w:autoSpaceDE w:val="0"/>
              <w:autoSpaceDN w:val="0"/>
              <w:adjustRightInd w:val="0"/>
              <w:spacing w:line="240" w:lineRule="exact"/>
              <w:ind w:left="26" w:leftChars="11" w:right="24" w:rightChars="10" w:firstLine="0"/>
              <w:rPr>
                <w:rFonts w:hint="eastAsia" w:ascii="標楷體" w:hAnsi="標楷體" w:eastAsia="標楷體" w:cs="DFMingStd-W5"/>
                <w:kern w:val="0"/>
                <w:sz w:val="20"/>
              </w:rPr>
            </w:pPr>
            <w:r>
              <w:rPr>
                <w:rFonts w:hint="eastAsia" w:ascii="標楷體" w:hAnsi="標楷體" w:eastAsia="標楷體" w:cs="DFMingStd-W5"/>
                <w:kern w:val="0"/>
                <w:sz w:val="20"/>
              </w:rPr>
              <w:t>7-3-0-2 把學習到的科學知識和技能應用於生活中。</w:t>
            </w:r>
          </w:p>
        </w:tc>
        <w:tc>
          <w:tcPr>
            <w:tcW w:w="1891"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【資訊教育】</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3-3-6 能針對日常問題提出可行的解決方法。</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【人權教育】</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1-3-4 瞭解世界上不同的群體、文化和國家，能尊重欣賞其差異。</w:t>
            </w:r>
          </w:p>
        </w:tc>
        <w:tc>
          <w:tcPr>
            <w:tcW w:w="768" w:type="dxa"/>
          </w:tcPr>
          <w:p>
            <w:pPr>
              <w:spacing w:line="240" w:lineRule="exact"/>
              <w:rPr>
                <w:rFonts w:hint="eastAsia" w:ascii="標楷體" w:hAnsi="標楷體" w:eastAsia="標楷體"/>
                <w:color w:val="000000"/>
                <w:sz w:val="20"/>
                <w:szCs w:val="20"/>
                <w:u w:val="singl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cantSplit/>
          <w:trHeight w:val="3483" w:hRule="atLeast"/>
        </w:trPr>
        <w:tc>
          <w:tcPr>
            <w:tcW w:w="709"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二</w:t>
            </w:r>
            <w:r>
              <w:rPr>
                <w:rFonts w:hint="eastAsia" w:ascii="標楷體" w:hAnsi="標楷體" w:eastAsia="標楷體"/>
                <w:sz w:val="20"/>
                <w:szCs w:val="20"/>
              </w:rPr>
              <w:br w:type="textWrapping"/>
            </w:r>
            <w:r>
              <w:rPr>
                <w:rFonts w:hint="eastAsia" w:ascii="標楷體" w:hAnsi="標楷體" w:eastAsia="標楷體"/>
                <w:sz w:val="20"/>
                <w:szCs w:val="20"/>
              </w:rPr>
              <w:t>2/16</w:t>
            </w:r>
            <w:r>
              <w:rPr>
                <w:rFonts w:hint="eastAsia" w:ascii="標楷體" w:hAnsi="標楷體" w:eastAsia="標楷體"/>
                <w:sz w:val="20"/>
                <w:szCs w:val="20"/>
              </w:rPr>
              <w:br w:type="textWrapping"/>
            </w:r>
            <w:r>
              <w:rPr>
                <w:rFonts w:hint="eastAsia" w:ascii="標楷體" w:hAnsi="標楷體" w:eastAsia="標楷體"/>
                <w:sz w:val="20"/>
                <w:szCs w:val="20"/>
              </w:rPr>
              <w:t>︱</w:t>
            </w:r>
            <w:r>
              <w:rPr>
                <w:rFonts w:hint="eastAsia" w:ascii="標楷體" w:hAnsi="標楷體" w:eastAsia="標楷體"/>
                <w:sz w:val="20"/>
                <w:szCs w:val="20"/>
              </w:rPr>
              <w:br w:type="textWrapping"/>
            </w:r>
            <w:r>
              <w:rPr>
                <w:rFonts w:hint="eastAsia" w:ascii="標楷體" w:hAnsi="標楷體" w:eastAsia="標楷體"/>
                <w:sz w:val="20"/>
                <w:szCs w:val="20"/>
              </w:rPr>
              <w:t>2/22</w:t>
            </w:r>
          </w:p>
        </w:tc>
        <w:tc>
          <w:tcPr>
            <w:tcW w:w="1276" w:type="dxa"/>
            <w:vAlign w:val="center"/>
          </w:tcPr>
          <w:p>
            <w:pPr>
              <w:jc w:val="center"/>
              <w:rPr>
                <w:rFonts w:ascii="標楷體" w:hAnsi="標楷體" w:eastAsia="標楷體"/>
                <w:sz w:val="20"/>
                <w:szCs w:val="20"/>
              </w:rPr>
            </w:pPr>
            <w:r>
              <w:rPr>
                <w:rFonts w:hint="eastAsia" w:ascii="標楷體" w:hAnsi="標楷體" w:eastAsia="標楷體"/>
                <w:sz w:val="20"/>
                <w:szCs w:val="20"/>
              </w:rPr>
              <w:t>一、美麗的星空</w:t>
            </w:r>
          </w:p>
          <w:p>
            <w:pPr>
              <w:ind w:left="57" w:firstLine="40"/>
              <w:jc w:val="center"/>
              <w:rPr>
                <w:rFonts w:hint="eastAsia" w:ascii="標楷體" w:hAnsi="標楷體" w:eastAsia="標楷體"/>
                <w:sz w:val="20"/>
                <w:szCs w:val="20"/>
              </w:rPr>
            </w:pPr>
            <w:r>
              <w:rPr>
                <w:rFonts w:hint="eastAsia" w:ascii="標楷體" w:hAnsi="標楷體" w:eastAsia="標楷體"/>
                <w:sz w:val="20"/>
                <w:szCs w:val="20"/>
              </w:rPr>
              <w:t>活動二觀測星空</w:t>
            </w:r>
          </w:p>
          <w:p>
            <w:pPr>
              <w:ind w:left="57" w:firstLine="40"/>
              <w:jc w:val="center"/>
              <w:rPr>
                <w:rFonts w:hint="eastAsia" w:ascii="標楷體" w:hAnsi="標楷體" w:eastAsia="標楷體"/>
                <w:sz w:val="20"/>
                <w:szCs w:val="20"/>
              </w:rPr>
            </w:pPr>
            <w:r>
              <w:rPr>
                <w:rFonts w:hint="eastAsia" w:ascii="標楷體" w:hAnsi="標楷體" w:eastAsia="標楷體"/>
                <w:sz w:val="20"/>
                <w:szCs w:val="20"/>
              </w:rPr>
              <w:t>活動三星星位置的改變</w:t>
            </w:r>
          </w:p>
        </w:tc>
        <w:tc>
          <w:tcPr>
            <w:tcW w:w="4032"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【活動</w:t>
            </w:r>
            <w:r>
              <w:rPr>
                <w:rFonts w:ascii="標楷體" w:hAnsi="標楷體" w:eastAsia="標楷體" w:cs="DFMingStd-W5"/>
                <w:kern w:val="0"/>
                <w:sz w:val="20"/>
                <w:szCs w:val="20"/>
              </w:rPr>
              <w:t>2-2】到戶外觀星</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1.夜間觀星準備的工具。</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2.夜間觀星的注意事項。</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3.會使用拳頭數及高度角觀測器來測量星星的高度角。</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4.認識數位觀星。</w:t>
            </w:r>
          </w:p>
          <w:p>
            <w:pPr>
              <w:autoSpaceDE w:val="0"/>
              <w:autoSpaceDN w:val="0"/>
              <w:adjustRightInd w:val="0"/>
              <w:spacing w:line="240" w:lineRule="exact"/>
              <w:ind w:left="57" w:right="57"/>
              <w:jc w:val="both"/>
              <w:rPr>
                <w:rFonts w:ascii="標楷體" w:hAnsi="標楷體" w:eastAsia="標楷體" w:cs="DFMingStd-W5"/>
                <w:kern w:val="0"/>
                <w:sz w:val="20"/>
                <w:szCs w:val="20"/>
              </w:rPr>
            </w:pP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【活動</w:t>
            </w:r>
            <w:r>
              <w:rPr>
                <w:rFonts w:ascii="標楷體" w:hAnsi="標楷體" w:eastAsia="標楷體" w:cs="DFMingStd-W5"/>
                <w:kern w:val="0"/>
                <w:sz w:val="20"/>
                <w:szCs w:val="20"/>
              </w:rPr>
              <w:t>3-1】星星的位置如何改變</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1.正確的操作星座盤來找星星。</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2.察覺星星移動具有規則性。</w:t>
            </w:r>
          </w:p>
        </w:tc>
        <w:tc>
          <w:tcPr>
            <w:tcW w:w="532" w:type="dxa"/>
            <w:vAlign w:val="center"/>
          </w:tcPr>
          <w:p>
            <w:pPr>
              <w:autoSpaceDE w:val="0"/>
              <w:autoSpaceDN w:val="0"/>
              <w:adjustRightInd w:val="0"/>
              <w:spacing w:line="240" w:lineRule="exact"/>
              <w:ind w:left="57" w:right="57"/>
              <w:jc w:val="center"/>
              <w:rPr>
                <w:rFonts w:hint="eastAsia" w:ascii="標楷體" w:hAnsi="標楷體" w:eastAsia="標楷體" w:cs="DFMingStd-W5"/>
                <w:kern w:val="0"/>
                <w:sz w:val="20"/>
                <w:szCs w:val="20"/>
              </w:rPr>
            </w:pPr>
            <w:r>
              <w:rPr>
                <w:rFonts w:ascii="標楷體" w:hAnsi="標楷體" w:eastAsia="標楷體" w:cs="DFMingStd-W5"/>
                <w:kern w:val="0"/>
                <w:sz w:val="20"/>
                <w:szCs w:val="20"/>
              </w:rPr>
              <w:t>3</w:t>
            </w:r>
          </w:p>
        </w:tc>
        <w:tc>
          <w:tcPr>
            <w:tcW w:w="1388" w:type="dxa"/>
          </w:tcPr>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康軒版教科書第一單元「美麗的星空」</w:t>
            </w:r>
          </w:p>
          <w:p>
            <w:pPr>
              <w:autoSpaceDE w:val="0"/>
              <w:autoSpaceDN w:val="0"/>
              <w:adjustRightInd w:val="0"/>
              <w:snapToGrid w:val="0"/>
              <w:spacing w:line="240" w:lineRule="exact"/>
              <w:ind w:left="57" w:right="57"/>
              <w:rPr>
                <w:rFonts w:ascii="標楷體" w:hAnsi="標楷體" w:eastAsia="標楷體" w:cs="DFMingStd-W5"/>
                <w:kern w:val="0"/>
                <w:sz w:val="20"/>
                <w:szCs w:val="20"/>
              </w:rPr>
            </w:pPr>
          </w:p>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康軒版媒體</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ascii="標楷體" w:hAnsi="標楷體" w:eastAsia="標楷體" w:cs="DFMingStd-W5"/>
                <w:kern w:val="0"/>
                <w:sz w:val="20"/>
                <w:szCs w:val="20"/>
              </w:rPr>
              <w:t>1.科學Follow Me DVD</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2.重點歸納影片DVD</w:t>
            </w:r>
          </w:p>
        </w:tc>
        <w:tc>
          <w:tcPr>
            <w:tcW w:w="1300"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 xml:space="preserve">1.觀察 </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2.口頭評量</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3.習作評量</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4.實作評量</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p>
        </w:tc>
        <w:tc>
          <w:tcPr>
            <w:tcW w:w="2924"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1-3-1-2 察覺一個問題或事件，常可由不同的角度來觀察或看出不同的特徵。</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1-3-4-1 能由各種不同來源的資料，整理出一個整體性的看法。</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1-3-4-2 辨識出資料的特徵及通性並作詮釋。</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5-3-1-2 知道細心、切實的探討，獲得的資料才可信。</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6-3-2-3 面對問題時，能做多方思考，提出解決方法。</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6-3-3-1 能規畫、組織探討活動。</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ascii="標楷體" w:hAnsi="標楷體" w:eastAsia="標楷體" w:cs="DFMingStd-W5"/>
                <w:kern w:val="0"/>
                <w:sz w:val="20"/>
                <w:szCs w:val="20"/>
              </w:rPr>
              <w:t>7-3-0-2 把學習到的科學知識和技能應用於生活中。</w:t>
            </w:r>
          </w:p>
        </w:tc>
        <w:tc>
          <w:tcPr>
            <w:tcW w:w="1891" w:type="dxa"/>
          </w:tcPr>
          <w:p>
            <w:pPr>
              <w:snapToGrid w:val="0"/>
              <w:rPr>
                <w:rFonts w:ascii="標楷體" w:hAnsi="標楷體" w:eastAsia="標楷體"/>
                <w:sz w:val="20"/>
                <w:szCs w:val="20"/>
              </w:rPr>
            </w:pPr>
            <w:r>
              <w:rPr>
                <w:rFonts w:hint="eastAsia" w:ascii="標楷體" w:hAnsi="標楷體" w:eastAsia="標楷體"/>
                <w:sz w:val="20"/>
                <w:szCs w:val="20"/>
              </w:rPr>
              <w:t>【資訊教育】</w:t>
            </w:r>
          </w:p>
          <w:p>
            <w:pPr>
              <w:snapToGrid w:val="0"/>
              <w:rPr>
                <w:rFonts w:ascii="標楷體" w:hAnsi="標楷體" w:eastAsia="標楷體"/>
                <w:sz w:val="20"/>
                <w:szCs w:val="20"/>
              </w:rPr>
            </w:pPr>
            <w:r>
              <w:rPr>
                <w:rFonts w:ascii="標楷體" w:hAnsi="標楷體" w:eastAsia="標楷體"/>
                <w:sz w:val="20"/>
                <w:szCs w:val="20"/>
              </w:rPr>
              <w:t>2-3-2能操作即應用多媒體設備。</w:t>
            </w:r>
          </w:p>
          <w:p>
            <w:pPr>
              <w:snapToGrid w:val="0"/>
              <w:rPr>
                <w:rFonts w:ascii="標楷體" w:hAnsi="標楷體" w:eastAsia="標楷體"/>
                <w:sz w:val="20"/>
                <w:szCs w:val="20"/>
              </w:rPr>
            </w:pPr>
            <w:r>
              <w:rPr>
                <w:rFonts w:ascii="標楷體" w:hAnsi="標楷體" w:eastAsia="標楷體"/>
                <w:sz w:val="20"/>
                <w:szCs w:val="20"/>
              </w:rPr>
              <w:t>4-3-1能應用網路的資訊解決問題。</w:t>
            </w:r>
          </w:p>
          <w:p>
            <w:pPr>
              <w:snapToGrid w:val="0"/>
              <w:rPr>
                <w:rFonts w:ascii="標楷體" w:hAnsi="標楷體" w:eastAsia="標楷體"/>
                <w:sz w:val="20"/>
                <w:szCs w:val="20"/>
              </w:rPr>
            </w:pPr>
            <w:r>
              <w:rPr>
                <w:rFonts w:hint="eastAsia" w:ascii="標楷體" w:hAnsi="標楷體" w:eastAsia="標楷體"/>
                <w:sz w:val="20"/>
                <w:szCs w:val="20"/>
              </w:rPr>
              <w:t>【生涯發展教育】</w:t>
            </w:r>
          </w:p>
          <w:p>
            <w:pPr>
              <w:snapToGrid w:val="0"/>
              <w:rPr>
                <w:rFonts w:ascii="標楷體" w:hAnsi="標楷體" w:eastAsia="標楷體"/>
                <w:sz w:val="20"/>
                <w:szCs w:val="20"/>
              </w:rPr>
            </w:pPr>
            <w:r>
              <w:rPr>
                <w:rFonts w:ascii="標楷體" w:hAnsi="標楷體" w:eastAsia="標楷體"/>
                <w:sz w:val="20"/>
                <w:szCs w:val="20"/>
              </w:rPr>
              <w:t>2-2-1培養良好人際互動能力</w:t>
            </w:r>
          </w:p>
          <w:p>
            <w:pPr>
              <w:snapToGrid w:val="0"/>
              <w:rPr>
                <w:rFonts w:ascii="標楷體" w:hAnsi="標楷體" w:eastAsia="標楷體"/>
                <w:sz w:val="20"/>
                <w:szCs w:val="20"/>
              </w:rPr>
            </w:pPr>
            <w:r>
              <w:rPr>
                <w:rFonts w:hint="eastAsia" w:ascii="標楷體" w:hAnsi="標楷體" w:eastAsia="標楷體"/>
                <w:sz w:val="20"/>
                <w:szCs w:val="20"/>
              </w:rPr>
              <w:t>【性別平等教育】</w:t>
            </w:r>
          </w:p>
          <w:p>
            <w:pPr>
              <w:snapToGrid w:val="0"/>
              <w:rPr>
                <w:rFonts w:hint="eastAsia" w:ascii="標楷體" w:hAnsi="標楷體" w:eastAsia="標楷體"/>
                <w:sz w:val="20"/>
                <w:szCs w:val="20"/>
              </w:rPr>
            </w:pPr>
            <w:r>
              <w:rPr>
                <w:rFonts w:ascii="標楷體" w:hAnsi="標楷體" w:eastAsia="標楷體"/>
                <w:sz w:val="20"/>
                <w:szCs w:val="20"/>
              </w:rPr>
              <w:t>1-3-4理解兩性均具有分析、判斷、整合與運用資訊的能力。</w:t>
            </w:r>
          </w:p>
        </w:tc>
        <w:tc>
          <w:tcPr>
            <w:tcW w:w="768" w:type="dxa"/>
          </w:tcPr>
          <w:p>
            <w:pPr>
              <w:ind w:left="57" w:right="57"/>
              <w:rPr>
                <w:rFonts w:hint="eastAsia" w:ascii="標楷體" w:hAnsi="標楷體" w:eastAsia="標楷體"/>
                <w:color w:val="00000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cantSplit/>
          <w:trHeight w:val="3483" w:hRule="atLeast"/>
        </w:trPr>
        <w:tc>
          <w:tcPr>
            <w:tcW w:w="709"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三</w:t>
            </w:r>
            <w:r>
              <w:rPr>
                <w:rFonts w:hint="eastAsia" w:ascii="標楷體" w:hAnsi="標楷體" w:eastAsia="標楷體"/>
                <w:sz w:val="20"/>
                <w:szCs w:val="20"/>
              </w:rPr>
              <w:br w:type="textWrapping"/>
            </w:r>
            <w:r>
              <w:rPr>
                <w:rFonts w:hint="eastAsia" w:ascii="標楷體" w:hAnsi="標楷體" w:eastAsia="標楷體"/>
                <w:sz w:val="20"/>
                <w:szCs w:val="20"/>
              </w:rPr>
              <w:t>2/23</w:t>
            </w:r>
            <w:r>
              <w:rPr>
                <w:rFonts w:hint="eastAsia" w:ascii="標楷體" w:hAnsi="標楷體" w:eastAsia="標楷體"/>
                <w:sz w:val="20"/>
                <w:szCs w:val="20"/>
              </w:rPr>
              <w:br w:type="textWrapping"/>
            </w:r>
            <w:r>
              <w:rPr>
                <w:rFonts w:hint="eastAsia" w:ascii="標楷體" w:hAnsi="標楷體" w:eastAsia="標楷體"/>
                <w:sz w:val="20"/>
                <w:szCs w:val="20"/>
              </w:rPr>
              <w:t>︱</w:t>
            </w:r>
            <w:r>
              <w:rPr>
                <w:rFonts w:hint="eastAsia" w:ascii="標楷體" w:hAnsi="標楷體" w:eastAsia="標楷體"/>
                <w:sz w:val="20"/>
                <w:szCs w:val="20"/>
              </w:rPr>
              <w:br w:type="textWrapping"/>
            </w:r>
            <w:r>
              <w:rPr>
                <w:rFonts w:hint="eastAsia" w:ascii="標楷體" w:hAnsi="標楷體" w:eastAsia="標楷體"/>
                <w:sz w:val="20"/>
                <w:szCs w:val="20"/>
              </w:rPr>
              <w:t>2/29</w:t>
            </w:r>
          </w:p>
        </w:tc>
        <w:tc>
          <w:tcPr>
            <w:tcW w:w="1276" w:type="dxa"/>
            <w:vAlign w:val="center"/>
          </w:tcPr>
          <w:p>
            <w:pPr>
              <w:jc w:val="center"/>
              <w:rPr>
                <w:rFonts w:ascii="標楷體" w:hAnsi="標楷體" w:eastAsia="標楷體"/>
                <w:sz w:val="20"/>
                <w:szCs w:val="20"/>
              </w:rPr>
            </w:pPr>
            <w:r>
              <w:rPr>
                <w:rFonts w:hint="eastAsia" w:ascii="標楷體" w:hAnsi="標楷體" w:eastAsia="標楷體"/>
                <w:sz w:val="20"/>
                <w:szCs w:val="20"/>
              </w:rPr>
              <w:t>一、美麗的星空</w:t>
            </w:r>
          </w:p>
          <w:p>
            <w:pPr>
              <w:ind w:left="57" w:firstLine="40"/>
              <w:jc w:val="center"/>
              <w:rPr>
                <w:rFonts w:hint="eastAsia" w:ascii="標楷體" w:hAnsi="標楷體" w:eastAsia="標楷體"/>
                <w:sz w:val="20"/>
                <w:szCs w:val="20"/>
              </w:rPr>
            </w:pPr>
            <w:r>
              <w:rPr>
                <w:rFonts w:hint="eastAsia" w:ascii="標楷體" w:hAnsi="標楷體" w:eastAsia="標楷體"/>
                <w:sz w:val="20"/>
                <w:szCs w:val="20"/>
              </w:rPr>
              <w:t>活動三星星位置的改變</w:t>
            </w:r>
          </w:p>
        </w:tc>
        <w:tc>
          <w:tcPr>
            <w:tcW w:w="4032" w:type="dxa"/>
          </w:tcPr>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【活動3-1】星星的位置如何改變</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1.正確的操作星座盤來找星星。</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2.察覺星星移動具有規則性。</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【活動3-2】四季不同的星空</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1.察覺夜晚同一時間，四季的星象不同。</w:t>
            </w:r>
          </w:p>
        </w:tc>
        <w:tc>
          <w:tcPr>
            <w:tcW w:w="532" w:type="dxa"/>
            <w:vAlign w:val="center"/>
          </w:tcPr>
          <w:p>
            <w:pPr>
              <w:autoSpaceDE w:val="0"/>
              <w:autoSpaceDN w:val="0"/>
              <w:adjustRightInd w:val="0"/>
              <w:spacing w:line="240" w:lineRule="exact"/>
              <w:ind w:left="57" w:right="57"/>
              <w:jc w:val="center"/>
              <w:rPr>
                <w:rFonts w:hint="eastAsia" w:ascii="標楷體" w:hAnsi="標楷體" w:eastAsia="標楷體" w:cs="DFMingStd-W5"/>
                <w:kern w:val="0"/>
                <w:sz w:val="20"/>
                <w:szCs w:val="20"/>
              </w:rPr>
            </w:pPr>
            <w:r>
              <w:rPr>
                <w:rFonts w:ascii="標楷體" w:hAnsi="標楷體" w:eastAsia="標楷體" w:cs="DFMingStd-W5"/>
                <w:kern w:val="0"/>
                <w:sz w:val="20"/>
                <w:szCs w:val="20"/>
              </w:rPr>
              <w:t>3</w:t>
            </w:r>
          </w:p>
        </w:tc>
        <w:tc>
          <w:tcPr>
            <w:tcW w:w="1388" w:type="dxa"/>
          </w:tcPr>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康軒版教科書第一單元「美麗的星空」</w:t>
            </w:r>
          </w:p>
          <w:p>
            <w:pPr>
              <w:autoSpaceDE w:val="0"/>
              <w:autoSpaceDN w:val="0"/>
              <w:adjustRightInd w:val="0"/>
              <w:snapToGrid w:val="0"/>
              <w:spacing w:line="240" w:lineRule="exact"/>
              <w:ind w:left="57" w:right="57"/>
              <w:rPr>
                <w:rFonts w:ascii="標楷體" w:hAnsi="標楷體" w:eastAsia="標楷體" w:cs="DFMingStd-W5"/>
                <w:kern w:val="0"/>
                <w:sz w:val="20"/>
                <w:szCs w:val="20"/>
              </w:rPr>
            </w:pPr>
          </w:p>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康軒版媒體</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ascii="標楷體" w:hAnsi="標楷體" w:eastAsia="標楷體" w:cs="DFMingStd-W5"/>
                <w:kern w:val="0"/>
                <w:sz w:val="20"/>
                <w:szCs w:val="20"/>
              </w:rPr>
              <w:t>1.科學Follow Me DVD</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2.重點歸納影片DVD</w:t>
            </w:r>
          </w:p>
        </w:tc>
        <w:tc>
          <w:tcPr>
            <w:tcW w:w="1300"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1.口頭評量</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2.實作評量</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p>
        </w:tc>
        <w:tc>
          <w:tcPr>
            <w:tcW w:w="2924"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1-3-1-2 察覺一個問題或事件，常可由不同的角度來觀察或看出不同的特徵。</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1-3-4-1 能由各種不同來源的資料，整理出一個整體性的看法。</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1-3-4-2 辨識出資料的特徵及通性並作詮釋。</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5-3-1-2 知道細心、切實的探討，獲得的資料才可信。</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6-3-2-3 面對問題時，能做多方思考，提出解決方法。</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6-3-3-1 能規畫、組織探討活動。</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ascii="標楷體" w:hAnsi="標楷體" w:eastAsia="標楷體" w:cs="DFMingStd-W5"/>
                <w:kern w:val="0"/>
                <w:sz w:val="20"/>
                <w:szCs w:val="20"/>
              </w:rPr>
              <w:t>7-3-0-2 把學習到的科學知識和技能應用於生活中。</w:t>
            </w:r>
          </w:p>
        </w:tc>
        <w:tc>
          <w:tcPr>
            <w:tcW w:w="1891" w:type="dxa"/>
          </w:tcPr>
          <w:p>
            <w:pPr>
              <w:snapToGrid w:val="0"/>
              <w:rPr>
                <w:rFonts w:ascii="標楷體" w:hAnsi="標楷體" w:eastAsia="標楷體"/>
                <w:sz w:val="20"/>
                <w:szCs w:val="20"/>
              </w:rPr>
            </w:pPr>
            <w:r>
              <w:rPr>
                <w:rFonts w:hint="eastAsia" w:ascii="標楷體" w:hAnsi="標楷體" w:eastAsia="標楷體"/>
                <w:sz w:val="20"/>
                <w:szCs w:val="20"/>
              </w:rPr>
              <w:t>【生涯發展教育】</w:t>
            </w:r>
          </w:p>
          <w:p>
            <w:pPr>
              <w:snapToGrid w:val="0"/>
              <w:ind w:left="57" w:right="57"/>
              <w:rPr>
                <w:rFonts w:ascii="標楷體" w:hAnsi="標楷體" w:eastAsia="標楷體"/>
                <w:sz w:val="20"/>
                <w:szCs w:val="20"/>
              </w:rPr>
            </w:pPr>
            <w:r>
              <w:rPr>
                <w:rFonts w:ascii="標楷體" w:hAnsi="標楷體" w:eastAsia="標楷體"/>
                <w:sz w:val="20"/>
                <w:szCs w:val="20"/>
              </w:rPr>
              <w:t>2-2-1培養良好人際互動能力</w:t>
            </w:r>
          </w:p>
          <w:p>
            <w:pPr>
              <w:snapToGrid w:val="0"/>
              <w:ind w:left="57" w:right="57"/>
              <w:rPr>
                <w:rFonts w:hint="eastAsia" w:ascii="標楷體" w:hAnsi="標楷體" w:eastAsia="標楷體"/>
                <w:sz w:val="20"/>
                <w:szCs w:val="20"/>
              </w:rPr>
            </w:pPr>
            <w:r>
              <w:rPr>
                <w:rFonts w:ascii="標楷體" w:hAnsi="標楷體" w:eastAsia="標楷體"/>
                <w:sz w:val="20"/>
                <w:szCs w:val="20"/>
              </w:rPr>
              <w:t>3-2-2學習如何解決問題及做決定。</w:t>
            </w:r>
          </w:p>
        </w:tc>
        <w:tc>
          <w:tcPr>
            <w:tcW w:w="768" w:type="dxa"/>
          </w:tcPr>
          <w:p>
            <w:pPr>
              <w:ind w:left="57" w:right="57"/>
              <w:rPr>
                <w:rFonts w:hint="eastAsia" w:ascii="標楷體" w:hAnsi="標楷體" w:eastAsia="標楷體"/>
                <w:color w:val="00000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cantSplit/>
          <w:trHeight w:val="3483" w:hRule="atLeast"/>
        </w:trPr>
        <w:tc>
          <w:tcPr>
            <w:tcW w:w="709"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四</w:t>
            </w:r>
            <w:r>
              <w:rPr>
                <w:rFonts w:hint="eastAsia" w:ascii="標楷體" w:hAnsi="標楷體" w:eastAsia="標楷體"/>
                <w:sz w:val="20"/>
                <w:szCs w:val="20"/>
              </w:rPr>
              <w:br w:type="textWrapping"/>
            </w:r>
            <w:r>
              <w:rPr>
                <w:rFonts w:hint="eastAsia" w:ascii="標楷體" w:hAnsi="標楷體" w:eastAsia="標楷體"/>
                <w:sz w:val="20"/>
                <w:szCs w:val="20"/>
              </w:rPr>
              <w:t>3/01</w:t>
            </w:r>
            <w:r>
              <w:rPr>
                <w:rFonts w:hint="eastAsia" w:ascii="標楷體" w:hAnsi="標楷體" w:eastAsia="標楷體"/>
                <w:sz w:val="20"/>
                <w:szCs w:val="20"/>
              </w:rPr>
              <w:br w:type="textWrapping"/>
            </w:r>
            <w:r>
              <w:rPr>
                <w:rFonts w:hint="eastAsia" w:ascii="標楷體" w:hAnsi="標楷體" w:eastAsia="標楷體"/>
                <w:sz w:val="20"/>
                <w:szCs w:val="20"/>
              </w:rPr>
              <w:t>︱</w:t>
            </w:r>
            <w:r>
              <w:rPr>
                <w:rFonts w:hint="eastAsia" w:ascii="標楷體" w:hAnsi="標楷體" w:eastAsia="標楷體"/>
                <w:sz w:val="20"/>
                <w:szCs w:val="20"/>
              </w:rPr>
              <w:br w:type="textWrapping"/>
            </w:r>
            <w:r>
              <w:rPr>
                <w:rFonts w:hint="eastAsia" w:ascii="標楷體" w:hAnsi="標楷體" w:eastAsia="標楷體"/>
                <w:sz w:val="20"/>
                <w:szCs w:val="20"/>
              </w:rPr>
              <w:t>3/07</w:t>
            </w:r>
          </w:p>
        </w:tc>
        <w:tc>
          <w:tcPr>
            <w:tcW w:w="1276" w:type="dxa"/>
            <w:vAlign w:val="center"/>
          </w:tcPr>
          <w:p>
            <w:pPr>
              <w:jc w:val="center"/>
              <w:rPr>
                <w:rFonts w:hint="eastAsia" w:ascii="標楷體" w:hAnsi="標楷體" w:eastAsia="標楷體"/>
                <w:sz w:val="20"/>
                <w:szCs w:val="20"/>
              </w:rPr>
            </w:pPr>
            <w:r>
              <w:rPr>
                <w:rFonts w:hint="eastAsia" w:ascii="標楷體" w:hAnsi="標楷體" w:eastAsia="標楷體"/>
                <w:sz w:val="20"/>
                <w:szCs w:val="20"/>
              </w:rPr>
              <w:t>一</w:t>
            </w:r>
            <w:r>
              <w:rPr>
                <w:rFonts w:ascii="標楷體" w:hAnsi="標楷體" w:eastAsia="標楷體"/>
                <w:sz w:val="20"/>
                <w:szCs w:val="20"/>
              </w:rPr>
              <w:t>、</w:t>
            </w:r>
            <w:r>
              <w:rPr>
                <w:rFonts w:hint="eastAsia" w:ascii="標楷體" w:hAnsi="標楷體" w:eastAsia="標楷體"/>
                <w:sz w:val="20"/>
                <w:szCs w:val="20"/>
              </w:rPr>
              <w:t>美麗的星空</w:t>
            </w:r>
          </w:p>
          <w:p>
            <w:pPr>
              <w:jc w:val="center"/>
              <w:rPr>
                <w:rFonts w:hint="eastAsia" w:ascii="標楷體" w:hAnsi="標楷體" w:eastAsia="標楷體"/>
                <w:sz w:val="20"/>
                <w:szCs w:val="20"/>
              </w:rPr>
            </w:pPr>
            <w:r>
              <w:rPr>
                <w:rFonts w:hint="eastAsia" w:ascii="標楷體" w:hAnsi="標楷體" w:eastAsia="標楷體"/>
                <w:sz w:val="20"/>
                <w:szCs w:val="20"/>
              </w:rPr>
              <w:t>活動三星星位置的改變</w:t>
            </w:r>
          </w:p>
          <w:p>
            <w:pPr>
              <w:jc w:val="center"/>
              <w:rPr>
                <w:rFonts w:hint="eastAsia" w:ascii="標楷體" w:hAnsi="標楷體" w:eastAsia="標楷體"/>
                <w:sz w:val="20"/>
                <w:szCs w:val="20"/>
              </w:rPr>
            </w:pPr>
            <w:r>
              <w:rPr>
                <w:rFonts w:ascii="標楷體" w:hAnsi="標楷體" w:eastAsia="標楷體"/>
                <w:sz w:val="20"/>
                <w:szCs w:val="20"/>
              </w:rPr>
              <w:t>二、燃燒和生鏽</w:t>
            </w:r>
          </w:p>
          <w:p>
            <w:pPr>
              <w:jc w:val="center"/>
              <w:rPr>
                <w:rFonts w:hint="eastAsia" w:ascii="標楷體" w:hAnsi="標楷體" w:eastAsia="標楷體"/>
                <w:sz w:val="20"/>
                <w:szCs w:val="20"/>
              </w:rPr>
            </w:pPr>
            <w:r>
              <w:rPr>
                <w:rFonts w:hint="eastAsia" w:ascii="標楷體" w:hAnsi="標楷體" w:eastAsia="標楷體"/>
                <w:sz w:val="20"/>
                <w:szCs w:val="20"/>
              </w:rPr>
              <w:t>活動一氧氣</w:t>
            </w:r>
          </w:p>
        </w:tc>
        <w:tc>
          <w:tcPr>
            <w:tcW w:w="4032" w:type="dxa"/>
          </w:tcPr>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【活動3-3】認識北極星</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1.北極星在天空幾乎固定不動。</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2.可用北極星辨認方位。</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3.利用北斗七星和仙后座找出北極星。</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【科學閱讀】</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1.透過閱讀，認識科學家──哥白尼與伽利略。</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【活動1-1】燃燒需要空氣</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1.教師引導學生說出生活中曾經看過的燃燒現象。</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2.教師引導學生認識有空氣時，蠟燭才可以繼續燃燒。</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3.讓學生實際操作點燃一支蠟燭實驗，觀察燃燒現象。</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4.實作將廣口瓶蓋住燃燒中的蠟燭，觀察燭火的變化。</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5.教師引導學生討論並實作，思考讓杯中燭火繼續燃燒的方法，知道補充新鮮空氣即能讓燭火繼續燃燒。</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6.透過實作，引導學生歸納燃燒需要空氣。</w:t>
            </w:r>
          </w:p>
        </w:tc>
        <w:tc>
          <w:tcPr>
            <w:tcW w:w="532" w:type="dxa"/>
            <w:vAlign w:val="center"/>
          </w:tcPr>
          <w:p>
            <w:pPr>
              <w:autoSpaceDE w:val="0"/>
              <w:autoSpaceDN w:val="0"/>
              <w:adjustRightInd w:val="0"/>
              <w:spacing w:line="240" w:lineRule="exact"/>
              <w:ind w:left="57" w:right="57"/>
              <w:jc w:val="center"/>
              <w:rPr>
                <w:rFonts w:hint="eastAsia" w:ascii="標楷體" w:hAnsi="標楷體" w:eastAsia="標楷體" w:cs="DFMingStd-W5"/>
                <w:kern w:val="0"/>
                <w:sz w:val="20"/>
                <w:szCs w:val="20"/>
              </w:rPr>
            </w:pPr>
            <w:r>
              <w:rPr>
                <w:rFonts w:ascii="標楷體" w:hAnsi="標楷體" w:eastAsia="標楷體" w:cs="DFMingStd-W5"/>
                <w:kern w:val="0"/>
                <w:sz w:val="20"/>
                <w:szCs w:val="20"/>
              </w:rPr>
              <w:t>3</w:t>
            </w:r>
          </w:p>
        </w:tc>
        <w:tc>
          <w:tcPr>
            <w:tcW w:w="1388" w:type="dxa"/>
          </w:tcPr>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康軒版教科書第一單元「美麗的星空」</w:t>
            </w:r>
          </w:p>
          <w:p>
            <w:pPr>
              <w:autoSpaceDE w:val="0"/>
              <w:autoSpaceDN w:val="0"/>
              <w:adjustRightInd w:val="0"/>
              <w:snapToGrid w:val="0"/>
              <w:spacing w:line="240" w:lineRule="exact"/>
              <w:ind w:right="57"/>
              <w:rPr>
                <w:rFonts w:hint="eastAsia" w:ascii="標楷體" w:hAnsi="標楷體" w:eastAsia="標楷體" w:cs="DFMingStd-W5"/>
                <w:kern w:val="0"/>
                <w:sz w:val="20"/>
                <w:szCs w:val="20"/>
              </w:rPr>
            </w:pPr>
          </w:p>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康軒版教科書第二單元「</w:t>
            </w:r>
            <w:r>
              <w:rPr>
                <w:rFonts w:ascii="標楷體" w:hAnsi="標楷體" w:eastAsia="標楷體" w:cs="DFMingStd-W5"/>
                <w:kern w:val="0"/>
                <w:sz w:val="20"/>
                <w:szCs w:val="20"/>
              </w:rPr>
              <w:t>燃燒和生鏽</w:t>
            </w:r>
            <w:r>
              <w:rPr>
                <w:rFonts w:hint="eastAsia" w:ascii="標楷體" w:hAnsi="標楷體" w:eastAsia="標楷體" w:cs="DFMingStd-W5"/>
                <w:kern w:val="0"/>
                <w:sz w:val="20"/>
                <w:szCs w:val="20"/>
              </w:rPr>
              <w:t>」</w:t>
            </w:r>
          </w:p>
          <w:p>
            <w:pPr>
              <w:autoSpaceDE w:val="0"/>
              <w:autoSpaceDN w:val="0"/>
              <w:adjustRightInd w:val="0"/>
              <w:snapToGrid w:val="0"/>
              <w:spacing w:line="240" w:lineRule="exact"/>
              <w:ind w:left="57" w:right="57"/>
              <w:rPr>
                <w:rFonts w:ascii="標楷體" w:hAnsi="標楷體" w:eastAsia="標楷體" w:cs="DFMingStd-W5"/>
                <w:kern w:val="0"/>
                <w:sz w:val="20"/>
                <w:szCs w:val="20"/>
              </w:rPr>
            </w:pPr>
          </w:p>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康軒版媒體</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ascii="標楷體" w:hAnsi="標楷體" w:eastAsia="標楷體" w:cs="DFMingStd-W5"/>
                <w:kern w:val="0"/>
                <w:sz w:val="20"/>
                <w:szCs w:val="20"/>
              </w:rPr>
              <w:t>1.科學Follow Me DVD</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2.重點歸納影片DVD</w:t>
            </w:r>
          </w:p>
        </w:tc>
        <w:tc>
          <w:tcPr>
            <w:tcW w:w="1300"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1.觀察</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2.口頭評量</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3.設計實驗</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ascii="標楷體" w:hAnsi="標楷體" w:eastAsia="標楷體" w:cs="DFMingStd-W5"/>
                <w:kern w:val="0"/>
                <w:sz w:val="20"/>
                <w:szCs w:val="20"/>
              </w:rPr>
              <w:t>4.實作評量</w:t>
            </w:r>
          </w:p>
        </w:tc>
        <w:tc>
          <w:tcPr>
            <w:tcW w:w="2924"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1-3-3-1實驗時確認相關的變因，做操控運作。</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1-3-4-3由資料顯示的相關，推測其背後可能的因果關係。</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1-3-4-4由實驗的結果，獲得研判的論點。</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2-3-1-1 提出問題、研商處理的策略、「學習」控制變因、觀察事象的變化並推測可能的因果關係。學習資料處理、設計表格、圖表來表示資料。學習由變量與應變量之間相應的情形、提出假設或做出合理的解釋。</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2-3-3-2 探討氧及二氧化碳；氧的製造、燃燒之了解、氧化（生鏽等），二氧化碳的製造、溶於水的特性、空氣汙染等現象。</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3-3-0-5察覺有時實驗情況雖然相</w:t>
            </w:r>
            <w:r>
              <w:rPr>
                <w:rFonts w:hint="eastAsia" w:ascii="標楷體" w:hAnsi="標楷體" w:eastAsia="標楷體" w:cs="DFMingStd-W5"/>
                <w:kern w:val="0"/>
                <w:sz w:val="20"/>
                <w:szCs w:val="20"/>
              </w:rPr>
              <w:t>同，也可能因存在著未能控制的因素之影響，使得產生的結果有差異。</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5-3-1-2知道細心、切實的探討，獲得的資料才可信。</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6-3-3-2體會在執行的環節中，有許多關鍵性的因素需要考量。</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p>
        </w:tc>
        <w:tc>
          <w:tcPr>
            <w:tcW w:w="1891" w:type="dxa"/>
          </w:tcPr>
          <w:p>
            <w:pPr>
              <w:snapToGrid w:val="0"/>
              <w:rPr>
                <w:rFonts w:ascii="標楷體" w:hAnsi="標楷體" w:eastAsia="標楷體"/>
                <w:sz w:val="20"/>
                <w:szCs w:val="20"/>
              </w:rPr>
            </w:pPr>
            <w:r>
              <w:rPr>
                <w:rFonts w:hint="eastAsia" w:ascii="標楷體" w:hAnsi="標楷體" w:eastAsia="標楷體"/>
                <w:sz w:val="20"/>
                <w:szCs w:val="20"/>
              </w:rPr>
              <w:t>【生涯發展教育】</w:t>
            </w:r>
          </w:p>
          <w:p>
            <w:pPr>
              <w:snapToGrid w:val="0"/>
              <w:ind w:left="57" w:right="57"/>
              <w:rPr>
                <w:rFonts w:ascii="標楷體" w:hAnsi="標楷體" w:eastAsia="標楷體"/>
                <w:sz w:val="20"/>
                <w:szCs w:val="20"/>
              </w:rPr>
            </w:pPr>
            <w:r>
              <w:rPr>
                <w:rFonts w:ascii="標楷體" w:hAnsi="標楷體" w:eastAsia="標楷體"/>
                <w:sz w:val="20"/>
                <w:szCs w:val="20"/>
              </w:rPr>
              <w:t>2-2-1培養良好人際互動能力</w:t>
            </w:r>
          </w:p>
          <w:p>
            <w:pPr>
              <w:snapToGrid w:val="0"/>
              <w:ind w:left="57" w:right="57"/>
              <w:rPr>
                <w:rFonts w:hint="eastAsia" w:ascii="標楷體" w:hAnsi="標楷體" w:eastAsia="標楷體"/>
                <w:sz w:val="20"/>
                <w:szCs w:val="20"/>
              </w:rPr>
            </w:pPr>
          </w:p>
        </w:tc>
        <w:tc>
          <w:tcPr>
            <w:tcW w:w="768" w:type="dxa"/>
          </w:tcPr>
          <w:p>
            <w:pPr>
              <w:ind w:left="57" w:right="57"/>
              <w:rPr>
                <w:rFonts w:hint="eastAsia" w:ascii="標楷體" w:hAnsi="標楷體" w:eastAsia="標楷體"/>
                <w:color w:val="00000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cantSplit/>
          <w:trHeight w:val="3483" w:hRule="atLeast"/>
        </w:trPr>
        <w:tc>
          <w:tcPr>
            <w:tcW w:w="709"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五</w:t>
            </w:r>
            <w:r>
              <w:rPr>
                <w:rFonts w:hint="eastAsia" w:ascii="標楷體" w:hAnsi="標楷體" w:eastAsia="標楷體"/>
                <w:sz w:val="20"/>
                <w:szCs w:val="20"/>
              </w:rPr>
              <w:br w:type="textWrapping"/>
            </w:r>
            <w:r>
              <w:rPr>
                <w:rFonts w:hint="eastAsia" w:ascii="標楷體" w:hAnsi="標楷體" w:eastAsia="標楷體"/>
                <w:sz w:val="20"/>
                <w:szCs w:val="20"/>
              </w:rPr>
              <w:t>3/08</w:t>
            </w:r>
            <w:r>
              <w:rPr>
                <w:rFonts w:hint="eastAsia" w:ascii="標楷體" w:hAnsi="標楷體" w:eastAsia="標楷體"/>
                <w:sz w:val="20"/>
                <w:szCs w:val="20"/>
              </w:rPr>
              <w:br w:type="textWrapping"/>
            </w:r>
            <w:r>
              <w:rPr>
                <w:rFonts w:hint="eastAsia" w:ascii="標楷體" w:hAnsi="標楷體" w:eastAsia="標楷體"/>
                <w:sz w:val="20"/>
                <w:szCs w:val="20"/>
              </w:rPr>
              <w:t>︱</w:t>
            </w:r>
            <w:r>
              <w:rPr>
                <w:rFonts w:hint="eastAsia" w:ascii="標楷體" w:hAnsi="標楷體" w:eastAsia="標楷體"/>
                <w:sz w:val="20"/>
                <w:szCs w:val="20"/>
              </w:rPr>
              <w:br w:type="textWrapping"/>
            </w:r>
            <w:r>
              <w:rPr>
                <w:rFonts w:hint="eastAsia" w:ascii="標楷體" w:hAnsi="標楷體" w:eastAsia="標楷體"/>
                <w:sz w:val="20"/>
                <w:szCs w:val="20"/>
              </w:rPr>
              <w:t>3/14</w:t>
            </w:r>
          </w:p>
        </w:tc>
        <w:tc>
          <w:tcPr>
            <w:tcW w:w="1276" w:type="dxa"/>
            <w:vAlign w:val="center"/>
          </w:tcPr>
          <w:p>
            <w:pPr>
              <w:jc w:val="center"/>
              <w:rPr>
                <w:rFonts w:hint="eastAsia" w:ascii="標楷體" w:hAnsi="標楷體" w:eastAsia="標楷體"/>
                <w:sz w:val="20"/>
                <w:szCs w:val="20"/>
              </w:rPr>
            </w:pPr>
            <w:r>
              <w:rPr>
                <w:rFonts w:ascii="標楷體" w:hAnsi="標楷體" w:eastAsia="標楷體"/>
                <w:sz w:val="20"/>
                <w:szCs w:val="20"/>
              </w:rPr>
              <w:t>二、燃燒和生鏽</w:t>
            </w:r>
          </w:p>
          <w:p>
            <w:pPr>
              <w:jc w:val="center"/>
              <w:rPr>
                <w:rFonts w:hint="eastAsia" w:ascii="標楷體" w:hAnsi="標楷體" w:eastAsia="標楷體"/>
                <w:sz w:val="20"/>
                <w:szCs w:val="20"/>
              </w:rPr>
            </w:pPr>
            <w:r>
              <w:rPr>
                <w:rFonts w:hint="eastAsia" w:ascii="標楷體" w:hAnsi="標楷體" w:eastAsia="標楷體"/>
                <w:sz w:val="20"/>
                <w:szCs w:val="20"/>
              </w:rPr>
              <w:t>活動一氧氣</w:t>
            </w:r>
          </w:p>
        </w:tc>
        <w:tc>
          <w:tcPr>
            <w:tcW w:w="4032" w:type="dxa"/>
          </w:tcPr>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【活動1-2】製造和檢驗氧氣</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1.教師說明空氣中含有氧氣，物品燃燒時需要空氣中的氧氣。</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2.教師引導學生動手製造氧氣，並說明製造氧氣需注意的事項與安全事宜。</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3.透過實作，觀察氧氣的性質。</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4.用點燃的線香檢驗，察覺氧氣可以幫助燃燒。</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5.教師提醒學生注意實驗時的安全事項。</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6.讓學生上臺發表製造和檢驗氧氣的心得。</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7.教師引導學生氧氣在生活中的應用，包含生物呼吸需要氧氣、醫療及水族上的應用等。</w:t>
            </w:r>
          </w:p>
        </w:tc>
        <w:tc>
          <w:tcPr>
            <w:tcW w:w="532" w:type="dxa"/>
            <w:vAlign w:val="center"/>
          </w:tcPr>
          <w:p>
            <w:pPr>
              <w:autoSpaceDE w:val="0"/>
              <w:autoSpaceDN w:val="0"/>
              <w:adjustRightInd w:val="0"/>
              <w:spacing w:line="240" w:lineRule="exact"/>
              <w:ind w:left="57" w:right="57"/>
              <w:jc w:val="center"/>
              <w:rPr>
                <w:rFonts w:hint="eastAsia" w:ascii="標楷體" w:hAnsi="標楷體" w:eastAsia="標楷體" w:cs="DFMingStd-W5"/>
                <w:kern w:val="0"/>
                <w:sz w:val="20"/>
                <w:szCs w:val="20"/>
              </w:rPr>
            </w:pPr>
            <w:r>
              <w:rPr>
                <w:rFonts w:ascii="標楷體" w:hAnsi="標楷體" w:eastAsia="標楷體" w:cs="DFMingStd-W5"/>
                <w:kern w:val="0"/>
                <w:sz w:val="20"/>
                <w:szCs w:val="20"/>
              </w:rPr>
              <w:t>3</w:t>
            </w:r>
          </w:p>
        </w:tc>
        <w:tc>
          <w:tcPr>
            <w:tcW w:w="1388" w:type="dxa"/>
          </w:tcPr>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康軒版教科書第二單元「</w:t>
            </w:r>
            <w:r>
              <w:rPr>
                <w:rFonts w:ascii="標楷體" w:hAnsi="標楷體" w:eastAsia="標楷體" w:cs="DFMingStd-W5"/>
                <w:kern w:val="0"/>
                <w:sz w:val="20"/>
                <w:szCs w:val="20"/>
              </w:rPr>
              <w:t>燃燒和生鏽</w:t>
            </w:r>
            <w:r>
              <w:rPr>
                <w:rFonts w:hint="eastAsia" w:ascii="標楷體" w:hAnsi="標楷體" w:eastAsia="標楷體" w:cs="DFMingStd-W5"/>
                <w:kern w:val="0"/>
                <w:sz w:val="20"/>
                <w:szCs w:val="20"/>
              </w:rPr>
              <w:t>」</w:t>
            </w:r>
          </w:p>
          <w:p>
            <w:pPr>
              <w:autoSpaceDE w:val="0"/>
              <w:autoSpaceDN w:val="0"/>
              <w:adjustRightInd w:val="0"/>
              <w:snapToGrid w:val="0"/>
              <w:spacing w:line="240" w:lineRule="exact"/>
              <w:ind w:left="57" w:right="57"/>
              <w:rPr>
                <w:rFonts w:ascii="標楷體" w:hAnsi="標楷體" w:eastAsia="標楷體" w:cs="DFMingStd-W5"/>
                <w:kern w:val="0"/>
                <w:sz w:val="20"/>
                <w:szCs w:val="20"/>
              </w:rPr>
            </w:pPr>
          </w:p>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康軒版媒體</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ascii="標楷體" w:hAnsi="標楷體" w:eastAsia="標楷體" w:cs="DFMingStd-W5"/>
                <w:kern w:val="0"/>
                <w:sz w:val="20"/>
                <w:szCs w:val="20"/>
              </w:rPr>
              <w:t>1.科學Follow Me DVD</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2.重點歸納影片DVD</w:t>
            </w:r>
          </w:p>
        </w:tc>
        <w:tc>
          <w:tcPr>
            <w:tcW w:w="1300"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1.實作評量</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2.實驗報告</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3.習作評量</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p>
        </w:tc>
        <w:tc>
          <w:tcPr>
            <w:tcW w:w="2924"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1-3-1-1能依規畫的實驗步驟來執行操作。</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1-3-3-1實驗時確認相關的變因，做操控運作。</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2-3-3-2 探討氧及二氧化碳；氧的製造、燃燒之了解、氧化（生鏽等），二氧化碳的製造、溶於水的特性、空氣汙染等現象。</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3-3-0-3發現運用科學知識來作推論，可推測一些事並獲得證實。</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6-3-3-2體會在執行的環節中，有許多關鍵性的因素需要考量。</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ascii="標楷體" w:hAnsi="標楷體" w:eastAsia="標楷體" w:cs="DFMingStd-W5"/>
                <w:kern w:val="0"/>
                <w:sz w:val="20"/>
                <w:szCs w:val="20"/>
              </w:rPr>
              <w:t>7-3-0-2把學習到的科學知識和技能應用於生活中。</w:t>
            </w:r>
          </w:p>
        </w:tc>
        <w:tc>
          <w:tcPr>
            <w:tcW w:w="1891" w:type="dxa"/>
          </w:tcPr>
          <w:p>
            <w:pPr>
              <w:snapToGrid w:val="0"/>
              <w:rPr>
                <w:rFonts w:ascii="標楷體" w:hAnsi="標楷體" w:eastAsia="標楷體"/>
                <w:sz w:val="20"/>
                <w:szCs w:val="20"/>
              </w:rPr>
            </w:pPr>
            <w:r>
              <w:rPr>
                <w:rFonts w:hint="eastAsia" w:ascii="標楷體" w:hAnsi="標楷體" w:eastAsia="標楷體"/>
                <w:sz w:val="20"/>
                <w:szCs w:val="20"/>
              </w:rPr>
              <w:t>【環境教育】</w:t>
            </w:r>
          </w:p>
          <w:p>
            <w:pPr>
              <w:snapToGrid w:val="0"/>
              <w:ind w:left="57" w:right="57"/>
              <w:rPr>
                <w:rFonts w:ascii="標楷體" w:hAnsi="標楷體" w:eastAsia="標楷體"/>
                <w:sz w:val="20"/>
                <w:szCs w:val="20"/>
              </w:rPr>
            </w:pPr>
            <w:r>
              <w:rPr>
                <w:rFonts w:ascii="標楷體" w:hAnsi="標楷體" w:eastAsia="標楷體"/>
                <w:sz w:val="20"/>
                <w:szCs w:val="20"/>
              </w:rPr>
              <w:t>2-2-1能瞭解生活周遭的環境問題及對個人、學校與社區的影響。</w:t>
            </w:r>
          </w:p>
          <w:p>
            <w:pPr>
              <w:snapToGrid w:val="0"/>
              <w:ind w:left="57" w:right="57"/>
              <w:rPr>
                <w:rFonts w:ascii="標楷體" w:hAnsi="標楷體" w:eastAsia="標楷體"/>
                <w:sz w:val="20"/>
                <w:szCs w:val="20"/>
              </w:rPr>
            </w:pPr>
            <w:r>
              <w:rPr>
                <w:rFonts w:ascii="標楷體" w:hAnsi="標楷體" w:eastAsia="標楷體"/>
                <w:sz w:val="20"/>
                <w:szCs w:val="20"/>
              </w:rPr>
              <w:t>4-2-4能運用簡單的科技以及蒐集、運用資訊來探討、瞭解環境及相關的議題。</w:t>
            </w:r>
          </w:p>
          <w:p>
            <w:pPr>
              <w:snapToGrid w:val="0"/>
              <w:rPr>
                <w:rFonts w:ascii="標楷體" w:hAnsi="標楷體" w:eastAsia="標楷體"/>
                <w:sz w:val="20"/>
                <w:szCs w:val="20"/>
              </w:rPr>
            </w:pPr>
            <w:r>
              <w:rPr>
                <w:rFonts w:hint="eastAsia" w:ascii="標楷體" w:hAnsi="標楷體" w:eastAsia="標楷體"/>
                <w:sz w:val="20"/>
                <w:szCs w:val="20"/>
              </w:rPr>
              <w:t>【生涯發展教育】</w:t>
            </w:r>
          </w:p>
          <w:p>
            <w:pPr>
              <w:snapToGrid w:val="0"/>
              <w:ind w:left="57" w:right="57"/>
              <w:rPr>
                <w:rFonts w:ascii="標楷體" w:hAnsi="標楷體" w:eastAsia="標楷體"/>
                <w:sz w:val="20"/>
                <w:szCs w:val="20"/>
              </w:rPr>
            </w:pPr>
            <w:r>
              <w:rPr>
                <w:rFonts w:ascii="標楷體" w:hAnsi="標楷體" w:eastAsia="標楷體"/>
                <w:sz w:val="20"/>
                <w:szCs w:val="20"/>
              </w:rPr>
              <w:t>2-2-1培養良好的人際互動能力。</w:t>
            </w:r>
          </w:p>
          <w:p>
            <w:pPr>
              <w:snapToGrid w:val="0"/>
              <w:ind w:left="57" w:right="57"/>
              <w:rPr>
                <w:rFonts w:hint="eastAsia" w:ascii="標楷體" w:hAnsi="標楷體" w:eastAsia="標楷體"/>
                <w:sz w:val="20"/>
                <w:szCs w:val="20"/>
              </w:rPr>
            </w:pPr>
          </w:p>
        </w:tc>
        <w:tc>
          <w:tcPr>
            <w:tcW w:w="768" w:type="dxa"/>
          </w:tcPr>
          <w:p>
            <w:pPr>
              <w:ind w:left="57" w:right="57"/>
              <w:rPr>
                <w:rFonts w:hint="eastAsia" w:ascii="標楷體" w:hAnsi="標楷體" w:eastAsia="標楷體"/>
                <w:color w:val="00000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cantSplit/>
          <w:trHeight w:val="3483" w:hRule="atLeast"/>
        </w:trPr>
        <w:tc>
          <w:tcPr>
            <w:tcW w:w="709"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六</w:t>
            </w:r>
            <w:r>
              <w:rPr>
                <w:rFonts w:hint="eastAsia" w:ascii="標楷體" w:hAnsi="標楷體" w:eastAsia="標楷體"/>
                <w:sz w:val="20"/>
                <w:szCs w:val="20"/>
              </w:rPr>
              <w:br w:type="textWrapping"/>
            </w:r>
            <w:r>
              <w:rPr>
                <w:rFonts w:hint="eastAsia" w:ascii="標楷體" w:hAnsi="標楷體" w:eastAsia="標楷體"/>
                <w:sz w:val="20"/>
                <w:szCs w:val="20"/>
              </w:rPr>
              <w:t>3/15</w:t>
            </w:r>
            <w:r>
              <w:rPr>
                <w:rFonts w:hint="eastAsia" w:ascii="標楷體" w:hAnsi="標楷體" w:eastAsia="標楷體"/>
                <w:sz w:val="20"/>
                <w:szCs w:val="20"/>
              </w:rPr>
              <w:br w:type="textWrapping"/>
            </w:r>
            <w:r>
              <w:rPr>
                <w:rFonts w:hint="eastAsia" w:ascii="標楷體" w:hAnsi="標楷體" w:eastAsia="標楷體"/>
                <w:sz w:val="20"/>
                <w:szCs w:val="20"/>
              </w:rPr>
              <w:t>︱</w:t>
            </w:r>
            <w:r>
              <w:rPr>
                <w:rFonts w:hint="eastAsia" w:ascii="標楷體" w:hAnsi="標楷體" w:eastAsia="標楷體"/>
                <w:sz w:val="20"/>
                <w:szCs w:val="20"/>
              </w:rPr>
              <w:br w:type="textWrapping"/>
            </w:r>
            <w:r>
              <w:rPr>
                <w:rFonts w:hint="eastAsia" w:ascii="標楷體" w:hAnsi="標楷體" w:eastAsia="標楷體"/>
                <w:sz w:val="20"/>
                <w:szCs w:val="20"/>
              </w:rPr>
              <w:t>3/21</w:t>
            </w:r>
          </w:p>
        </w:tc>
        <w:tc>
          <w:tcPr>
            <w:tcW w:w="1276" w:type="dxa"/>
            <w:vAlign w:val="center"/>
          </w:tcPr>
          <w:p>
            <w:pPr>
              <w:jc w:val="center"/>
              <w:rPr>
                <w:rFonts w:hint="eastAsia" w:ascii="標楷體" w:hAnsi="標楷體" w:eastAsia="標楷體"/>
                <w:sz w:val="20"/>
                <w:szCs w:val="20"/>
              </w:rPr>
            </w:pPr>
            <w:r>
              <w:rPr>
                <w:rFonts w:ascii="標楷體" w:hAnsi="標楷體" w:eastAsia="標楷體"/>
                <w:sz w:val="20"/>
                <w:szCs w:val="20"/>
              </w:rPr>
              <w:t>二、燃燒和生鏽</w:t>
            </w:r>
          </w:p>
          <w:p>
            <w:pPr>
              <w:jc w:val="center"/>
              <w:rPr>
                <w:rFonts w:hint="eastAsia" w:ascii="標楷體" w:hAnsi="標楷體" w:eastAsia="標楷體"/>
                <w:sz w:val="20"/>
                <w:szCs w:val="20"/>
              </w:rPr>
            </w:pPr>
            <w:r>
              <w:rPr>
                <w:rFonts w:hint="eastAsia" w:ascii="標楷體" w:hAnsi="標楷體" w:eastAsia="標楷體"/>
                <w:sz w:val="20"/>
                <w:szCs w:val="20"/>
              </w:rPr>
              <w:t>活動二二氧化碳</w:t>
            </w:r>
          </w:p>
        </w:tc>
        <w:tc>
          <w:tcPr>
            <w:tcW w:w="4032" w:type="dxa"/>
          </w:tcPr>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【活動2-1】製造和檢驗二氧化碳</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1.讓學生自由發表蠟燭燃燒後會產生什麼現象。</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2.教師說明澄清石灰水的特性。</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3.引導學生實作將澄清石灰水放入蠟燭燃燒後的廣口瓶中，輕輕搖晃，會發現澄清石灰水變混濁，表示蠟燭燃燒會產生二氧化碳。</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4.教師引導學生認識製造二氧化碳的器材；並透過討論，知道製造二氧化碳的詳細步驟。</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5.教師引導學生動手製造二氧化碳。</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6.讓學生透過實作，觀察二氧化碳的性質。</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7.教師引導學生用線香和澄清石灰水檢驗製造的二氧化碳，發現二氧化碳不能助燃，會使燃燒的線香熄滅、澄清石灰水變混濁。</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8.教師引導學生認識生活中二氧化碳的用途包含汽水、滅火器、麵包的發酵作用等。</w:t>
            </w:r>
          </w:p>
        </w:tc>
        <w:tc>
          <w:tcPr>
            <w:tcW w:w="532" w:type="dxa"/>
            <w:vAlign w:val="center"/>
          </w:tcPr>
          <w:p>
            <w:pPr>
              <w:autoSpaceDE w:val="0"/>
              <w:autoSpaceDN w:val="0"/>
              <w:adjustRightInd w:val="0"/>
              <w:spacing w:line="240" w:lineRule="exact"/>
              <w:ind w:left="57" w:right="57"/>
              <w:jc w:val="center"/>
              <w:rPr>
                <w:rFonts w:hint="eastAsia" w:ascii="標楷體" w:hAnsi="標楷體" w:eastAsia="標楷體" w:cs="DFMingStd-W5"/>
                <w:kern w:val="0"/>
                <w:sz w:val="20"/>
                <w:szCs w:val="20"/>
              </w:rPr>
            </w:pPr>
            <w:r>
              <w:rPr>
                <w:rFonts w:ascii="標楷體" w:hAnsi="標楷體" w:eastAsia="標楷體" w:cs="DFMingStd-W5"/>
                <w:kern w:val="0"/>
                <w:sz w:val="20"/>
                <w:szCs w:val="20"/>
              </w:rPr>
              <w:t>3</w:t>
            </w:r>
          </w:p>
        </w:tc>
        <w:tc>
          <w:tcPr>
            <w:tcW w:w="1388" w:type="dxa"/>
          </w:tcPr>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康軒版教科書第二單元「</w:t>
            </w:r>
            <w:r>
              <w:rPr>
                <w:rFonts w:ascii="標楷體" w:hAnsi="標楷體" w:eastAsia="標楷體" w:cs="DFMingStd-W5"/>
                <w:kern w:val="0"/>
                <w:sz w:val="20"/>
                <w:szCs w:val="20"/>
              </w:rPr>
              <w:t>燃燒和生鏽</w:t>
            </w:r>
            <w:r>
              <w:rPr>
                <w:rFonts w:hint="eastAsia" w:ascii="標楷體" w:hAnsi="標楷體" w:eastAsia="標楷體" w:cs="DFMingStd-W5"/>
                <w:kern w:val="0"/>
                <w:sz w:val="20"/>
                <w:szCs w:val="20"/>
              </w:rPr>
              <w:t>」</w:t>
            </w:r>
          </w:p>
          <w:p>
            <w:pPr>
              <w:autoSpaceDE w:val="0"/>
              <w:autoSpaceDN w:val="0"/>
              <w:adjustRightInd w:val="0"/>
              <w:snapToGrid w:val="0"/>
              <w:spacing w:line="240" w:lineRule="exact"/>
              <w:ind w:left="57" w:right="57"/>
              <w:rPr>
                <w:rFonts w:ascii="標楷體" w:hAnsi="標楷體" w:eastAsia="標楷體" w:cs="DFMingStd-W5"/>
                <w:kern w:val="0"/>
                <w:sz w:val="20"/>
                <w:szCs w:val="20"/>
              </w:rPr>
            </w:pPr>
          </w:p>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康軒版媒體</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ascii="標楷體" w:hAnsi="標楷體" w:eastAsia="標楷體" w:cs="DFMingStd-W5"/>
                <w:kern w:val="0"/>
                <w:sz w:val="20"/>
                <w:szCs w:val="20"/>
              </w:rPr>
              <w:t>1.科學Follow Me DVD</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2.重點歸納影片DVD</w:t>
            </w:r>
          </w:p>
        </w:tc>
        <w:tc>
          <w:tcPr>
            <w:tcW w:w="1300"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1.觀察</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2.口頭評量</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3.設計實驗</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4.實作評量</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5.習作評量</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p>
        </w:tc>
        <w:tc>
          <w:tcPr>
            <w:tcW w:w="2924"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1-3-1-1能依規畫的實驗步驟來執行操作。</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1-3-3-1實驗時確認相關的變因，做操控運作。</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2-3-3-2 探討氧及二氧化碳；氧的製造、燃燒之了解、氧化（生鏽等），二氧化碳的製造、溶於水的特性、空氣汙染等現象。</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3-3-0-3發現運用科學知識來作推論，可推測一些事並獲得證實。</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6-3-3-2體會在執行的環節中，有許多關鍵性的因素需要考量。</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7-3-0-2把學習到的科學知識和技能應用於生活中。</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p>
        </w:tc>
        <w:tc>
          <w:tcPr>
            <w:tcW w:w="1891" w:type="dxa"/>
          </w:tcPr>
          <w:p>
            <w:pPr>
              <w:snapToGrid w:val="0"/>
              <w:rPr>
                <w:rFonts w:ascii="標楷體" w:hAnsi="標楷體" w:eastAsia="標楷體"/>
                <w:sz w:val="20"/>
                <w:szCs w:val="20"/>
              </w:rPr>
            </w:pPr>
            <w:r>
              <w:rPr>
                <w:rFonts w:hint="eastAsia" w:ascii="標楷體" w:hAnsi="標楷體" w:eastAsia="標楷體"/>
                <w:sz w:val="20"/>
                <w:szCs w:val="20"/>
              </w:rPr>
              <w:t>【性別平等教育】</w:t>
            </w:r>
          </w:p>
          <w:p>
            <w:pPr>
              <w:snapToGrid w:val="0"/>
              <w:ind w:left="57" w:right="57"/>
              <w:rPr>
                <w:rFonts w:ascii="標楷體" w:hAnsi="標楷體" w:eastAsia="標楷體"/>
                <w:sz w:val="20"/>
                <w:szCs w:val="20"/>
              </w:rPr>
            </w:pPr>
            <w:r>
              <w:rPr>
                <w:rFonts w:ascii="標楷體" w:hAnsi="標楷體" w:eastAsia="標楷體"/>
                <w:sz w:val="20"/>
                <w:szCs w:val="20"/>
              </w:rPr>
              <w:t>2-3-4尊重不同性別者在溝通過程有平等表達的權利3-2-2學習如何解決問題及做決定。</w:t>
            </w:r>
          </w:p>
          <w:p>
            <w:pPr>
              <w:snapToGrid w:val="0"/>
              <w:ind w:left="57" w:right="57"/>
              <w:rPr>
                <w:rFonts w:ascii="標楷體" w:hAnsi="標楷體" w:eastAsia="標楷體"/>
                <w:sz w:val="20"/>
                <w:szCs w:val="20"/>
              </w:rPr>
            </w:pPr>
            <w:r>
              <w:rPr>
                <w:rFonts w:ascii="標楷體" w:hAnsi="標楷體" w:eastAsia="標楷體"/>
                <w:sz w:val="20"/>
                <w:szCs w:val="20"/>
              </w:rPr>
              <w:t>3-3-2參與團體活動與事務，不受性別的限制。</w:t>
            </w:r>
          </w:p>
          <w:p>
            <w:pPr>
              <w:snapToGrid w:val="0"/>
              <w:rPr>
                <w:rFonts w:ascii="標楷體" w:hAnsi="標楷體" w:eastAsia="標楷體"/>
                <w:sz w:val="20"/>
                <w:szCs w:val="20"/>
              </w:rPr>
            </w:pPr>
            <w:r>
              <w:rPr>
                <w:rFonts w:hint="eastAsia" w:ascii="標楷體" w:hAnsi="標楷體" w:eastAsia="標楷體"/>
                <w:sz w:val="20"/>
                <w:szCs w:val="20"/>
              </w:rPr>
              <w:t>【生涯發展教育】</w:t>
            </w:r>
          </w:p>
          <w:p>
            <w:pPr>
              <w:snapToGrid w:val="0"/>
              <w:ind w:left="57" w:right="57"/>
              <w:rPr>
                <w:rFonts w:hint="eastAsia" w:ascii="標楷體" w:hAnsi="標楷體" w:eastAsia="標楷體"/>
                <w:sz w:val="20"/>
                <w:szCs w:val="20"/>
              </w:rPr>
            </w:pPr>
            <w:r>
              <w:rPr>
                <w:rFonts w:ascii="標楷體" w:hAnsi="標楷體" w:eastAsia="標楷體"/>
                <w:sz w:val="20"/>
                <w:szCs w:val="20"/>
              </w:rPr>
              <w:t>3-2-2培養互助合作的工作態度。</w:t>
            </w:r>
          </w:p>
        </w:tc>
        <w:tc>
          <w:tcPr>
            <w:tcW w:w="768" w:type="dxa"/>
          </w:tcPr>
          <w:p>
            <w:pPr>
              <w:ind w:left="57" w:right="57"/>
              <w:rPr>
                <w:rFonts w:hint="eastAsia" w:ascii="標楷體" w:hAnsi="標楷體" w:eastAsia="標楷體"/>
                <w:color w:val="00000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cantSplit/>
          <w:trHeight w:val="3483" w:hRule="atLeast"/>
        </w:trPr>
        <w:tc>
          <w:tcPr>
            <w:tcW w:w="709"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七</w:t>
            </w:r>
            <w:r>
              <w:rPr>
                <w:rFonts w:hint="eastAsia" w:ascii="標楷體" w:hAnsi="標楷體" w:eastAsia="標楷體"/>
                <w:sz w:val="20"/>
                <w:szCs w:val="20"/>
              </w:rPr>
              <w:br w:type="textWrapping"/>
            </w:r>
            <w:r>
              <w:rPr>
                <w:rFonts w:hint="eastAsia" w:ascii="標楷體" w:hAnsi="標楷體" w:eastAsia="標楷體"/>
                <w:sz w:val="20"/>
                <w:szCs w:val="20"/>
              </w:rPr>
              <w:t>3/22</w:t>
            </w:r>
            <w:r>
              <w:rPr>
                <w:rFonts w:hint="eastAsia" w:ascii="標楷體" w:hAnsi="標楷體" w:eastAsia="標楷體"/>
                <w:sz w:val="20"/>
                <w:szCs w:val="20"/>
              </w:rPr>
              <w:br w:type="textWrapping"/>
            </w:r>
            <w:r>
              <w:rPr>
                <w:rFonts w:hint="eastAsia" w:ascii="標楷體" w:hAnsi="標楷體" w:eastAsia="標楷體"/>
                <w:sz w:val="20"/>
                <w:szCs w:val="20"/>
              </w:rPr>
              <w:t>︱</w:t>
            </w:r>
            <w:r>
              <w:rPr>
                <w:rFonts w:hint="eastAsia" w:ascii="標楷體" w:hAnsi="標楷體" w:eastAsia="標楷體"/>
                <w:sz w:val="20"/>
                <w:szCs w:val="20"/>
              </w:rPr>
              <w:br w:type="textWrapping"/>
            </w:r>
            <w:r>
              <w:rPr>
                <w:rFonts w:hint="eastAsia" w:ascii="標楷體" w:hAnsi="標楷體" w:eastAsia="標楷體"/>
                <w:sz w:val="20"/>
                <w:szCs w:val="20"/>
              </w:rPr>
              <w:t>3/28</w:t>
            </w:r>
          </w:p>
        </w:tc>
        <w:tc>
          <w:tcPr>
            <w:tcW w:w="1276" w:type="dxa"/>
            <w:vAlign w:val="center"/>
          </w:tcPr>
          <w:p>
            <w:pPr>
              <w:jc w:val="center"/>
              <w:rPr>
                <w:rFonts w:hint="eastAsia" w:ascii="標楷體" w:hAnsi="標楷體" w:eastAsia="標楷體"/>
                <w:sz w:val="20"/>
                <w:szCs w:val="20"/>
              </w:rPr>
            </w:pPr>
            <w:r>
              <w:rPr>
                <w:rFonts w:ascii="標楷體" w:hAnsi="標楷體" w:eastAsia="標楷體"/>
                <w:sz w:val="20"/>
                <w:szCs w:val="20"/>
              </w:rPr>
              <w:t>二、燃燒和生鏽</w:t>
            </w:r>
          </w:p>
          <w:p>
            <w:pPr>
              <w:jc w:val="center"/>
              <w:rPr>
                <w:rFonts w:hint="eastAsia" w:ascii="標楷體" w:hAnsi="標楷體" w:eastAsia="標楷體"/>
                <w:sz w:val="20"/>
                <w:szCs w:val="20"/>
              </w:rPr>
            </w:pPr>
            <w:r>
              <w:rPr>
                <w:rFonts w:hint="eastAsia" w:ascii="標楷體" w:hAnsi="標楷體" w:eastAsia="標楷體"/>
                <w:sz w:val="20"/>
                <w:szCs w:val="20"/>
              </w:rPr>
              <w:t>活動二二氧化碳</w:t>
            </w:r>
          </w:p>
        </w:tc>
        <w:tc>
          <w:tcPr>
            <w:tcW w:w="4032" w:type="dxa"/>
          </w:tcPr>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【活動2-2】燃燒與滅火</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1.教師說明可燃物和燃點的意義。</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2.教師藉由課本營火、酒精燈燃燒圖，讓學生討論並歸納出燃燒條件。</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3.教師引導學生透過討論，認識燃燒需要三個條件：可燃物、助燃物、達到燃點。</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4.教師引導學生察覺燃燒的條件和滅火的原理有密切關係；使燃燒條件不足，就能滅火。</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5.利用課本不同滅火例子，引導學生察覺其分別是利用何種原理滅火。</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6.教師引導學生回想看過的火災或火災報導，發表消防隊員滅火的器具與方式。</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7.教師說明不同的滅火設備都是用「燃燒條件不足」的原理來滅火，並說明各種滅火設備適合撲滅不同火災。</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8.讓學生調查學校或住家附近哪些地方有滅火器，並讀一讀滅火器上的使用說明。</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9.教師說明滅火器的使用方法。</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【活動2-3】火災的預防與處理</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1.讓學生自由發表火在日常生活中的用處及危險。</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2.引導學生討論，認識火災的預防和處理方法。</w:t>
            </w:r>
          </w:p>
        </w:tc>
        <w:tc>
          <w:tcPr>
            <w:tcW w:w="532" w:type="dxa"/>
            <w:vAlign w:val="center"/>
          </w:tcPr>
          <w:p>
            <w:pPr>
              <w:autoSpaceDE w:val="0"/>
              <w:autoSpaceDN w:val="0"/>
              <w:adjustRightInd w:val="0"/>
              <w:spacing w:line="240" w:lineRule="exact"/>
              <w:ind w:left="57" w:right="57"/>
              <w:jc w:val="center"/>
              <w:rPr>
                <w:rFonts w:hint="eastAsia" w:ascii="標楷體" w:hAnsi="標楷體" w:eastAsia="標楷體" w:cs="DFMingStd-W5"/>
                <w:kern w:val="0"/>
                <w:sz w:val="20"/>
                <w:szCs w:val="20"/>
              </w:rPr>
            </w:pPr>
            <w:r>
              <w:rPr>
                <w:rFonts w:ascii="標楷體" w:hAnsi="標楷體" w:eastAsia="標楷體" w:cs="DFMingStd-W5"/>
                <w:kern w:val="0"/>
                <w:sz w:val="20"/>
                <w:szCs w:val="20"/>
              </w:rPr>
              <w:t>3</w:t>
            </w:r>
          </w:p>
        </w:tc>
        <w:tc>
          <w:tcPr>
            <w:tcW w:w="1388" w:type="dxa"/>
          </w:tcPr>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康軒版教科書第二單元「</w:t>
            </w:r>
            <w:r>
              <w:rPr>
                <w:rFonts w:ascii="標楷體" w:hAnsi="標楷體" w:eastAsia="標楷體" w:cs="DFMingStd-W5"/>
                <w:kern w:val="0"/>
                <w:sz w:val="20"/>
                <w:szCs w:val="20"/>
              </w:rPr>
              <w:t>燃燒和生鏽</w:t>
            </w:r>
            <w:r>
              <w:rPr>
                <w:rFonts w:hint="eastAsia" w:ascii="標楷體" w:hAnsi="標楷體" w:eastAsia="標楷體" w:cs="DFMingStd-W5"/>
                <w:kern w:val="0"/>
                <w:sz w:val="20"/>
                <w:szCs w:val="20"/>
              </w:rPr>
              <w:t>」</w:t>
            </w:r>
          </w:p>
          <w:p>
            <w:pPr>
              <w:autoSpaceDE w:val="0"/>
              <w:autoSpaceDN w:val="0"/>
              <w:adjustRightInd w:val="0"/>
              <w:snapToGrid w:val="0"/>
              <w:spacing w:line="240" w:lineRule="exact"/>
              <w:ind w:left="57" w:right="57"/>
              <w:rPr>
                <w:rFonts w:ascii="標楷體" w:hAnsi="標楷體" w:eastAsia="標楷體" w:cs="DFMingStd-W5"/>
                <w:kern w:val="0"/>
                <w:sz w:val="20"/>
                <w:szCs w:val="20"/>
              </w:rPr>
            </w:pPr>
          </w:p>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康軒版媒體</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ascii="標楷體" w:hAnsi="標楷體" w:eastAsia="標楷體" w:cs="DFMingStd-W5"/>
                <w:kern w:val="0"/>
                <w:sz w:val="20"/>
                <w:szCs w:val="20"/>
              </w:rPr>
              <w:t>1.科學Follow Me DVD</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2.重點歸納影片DVD</w:t>
            </w:r>
          </w:p>
        </w:tc>
        <w:tc>
          <w:tcPr>
            <w:tcW w:w="1300"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1.實作評量</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2.實驗報告</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3.習作評量</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p>
        </w:tc>
        <w:tc>
          <w:tcPr>
            <w:tcW w:w="2924"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1-3-3-1實驗時確認相關的變因，做操控運作。</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2-3-3-2探討氧及二氧化碳；氧的製造、燃燒之了解、氧化（生鏽等），二氧化碳的製造、溶於水的特性、空氣汙染等現象。</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2-3-3-4認識促進氧化反應的環境。</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3-3-0-3發現運用科學知識來作推論，可推測一些事並獲得證實。</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3-3-0-5 察覺有時實驗情況雖然相同，也可能因存在著未能控制的因素之影響，使得產生的結果有差異。</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5-3-1-3相信現象的變化有其原因，要獲得什麼結果，需營造什麼變因。</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6-3-3-2體會在執行的環節中，有許多關鍵性的因素需要考量。</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7-3-0-1 察覺運用實驗或科學的知識，可推測「可能發生的事」。</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7-3-0-2把學習到的科學知識和技能應用於生活中。</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p>
        </w:tc>
        <w:tc>
          <w:tcPr>
            <w:tcW w:w="1891" w:type="dxa"/>
          </w:tcPr>
          <w:p>
            <w:pPr>
              <w:snapToGrid w:val="0"/>
              <w:rPr>
                <w:rFonts w:ascii="標楷體" w:hAnsi="標楷體" w:eastAsia="標楷體"/>
                <w:sz w:val="20"/>
                <w:szCs w:val="20"/>
              </w:rPr>
            </w:pPr>
            <w:r>
              <w:rPr>
                <w:rFonts w:hint="eastAsia" w:ascii="標楷體" w:hAnsi="標楷體" w:eastAsia="標楷體"/>
                <w:sz w:val="20"/>
                <w:szCs w:val="20"/>
              </w:rPr>
              <w:t>【環境教育】</w:t>
            </w:r>
          </w:p>
          <w:p>
            <w:pPr>
              <w:snapToGrid w:val="0"/>
              <w:ind w:left="57" w:right="57"/>
              <w:rPr>
                <w:rFonts w:ascii="標楷體" w:hAnsi="標楷體" w:eastAsia="標楷體"/>
                <w:sz w:val="20"/>
                <w:szCs w:val="20"/>
              </w:rPr>
            </w:pPr>
            <w:r>
              <w:rPr>
                <w:rFonts w:ascii="標楷體" w:hAnsi="標楷體" w:eastAsia="標楷體"/>
                <w:sz w:val="20"/>
                <w:szCs w:val="20"/>
              </w:rPr>
              <w:t>2-3-3認識全球的環境議題及其對人類社會的影響，並瞭解相關的解決對策。</w:t>
            </w:r>
          </w:p>
          <w:p>
            <w:pPr>
              <w:snapToGrid w:val="0"/>
              <w:ind w:left="57" w:right="57"/>
              <w:rPr>
                <w:rFonts w:ascii="標楷體" w:hAnsi="標楷體" w:eastAsia="標楷體"/>
                <w:sz w:val="20"/>
                <w:szCs w:val="20"/>
              </w:rPr>
            </w:pPr>
            <w:r>
              <w:rPr>
                <w:rFonts w:ascii="標楷體" w:hAnsi="標楷體" w:eastAsia="標楷體"/>
                <w:sz w:val="20"/>
                <w:szCs w:val="20"/>
              </w:rPr>
              <w:t>3-3-1關切人類行為對環境的衝擊，進而建立環境友善的生活與消費觀念。</w:t>
            </w:r>
          </w:p>
          <w:p>
            <w:pPr>
              <w:snapToGrid w:val="0"/>
              <w:rPr>
                <w:rFonts w:ascii="標楷體" w:hAnsi="標楷體" w:eastAsia="標楷體"/>
                <w:sz w:val="20"/>
                <w:szCs w:val="20"/>
              </w:rPr>
            </w:pPr>
            <w:r>
              <w:rPr>
                <w:rFonts w:hint="eastAsia" w:ascii="標楷體" w:hAnsi="標楷體" w:eastAsia="標楷體"/>
                <w:sz w:val="20"/>
                <w:szCs w:val="20"/>
              </w:rPr>
              <w:t>【家政教育】</w:t>
            </w:r>
          </w:p>
          <w:p>
            <w:pPr>
              <w:snapToGrid w:val="0"/>
              <w:ind w:left="57" w:right="57"/>
              <w:rPr>
                <w:rFonts w:hint="eastAsia" w:ascii="標楷體" w:hAnsi="標楷體" w:eastAsia="標楷體"/>
                <w:sz w:val="20"/>
                <w:szCs w:val="20"/>
              </w:rPr>
            </w:pPr>
            <w:r>
              <w:rPr>
                <w:rFonts w:ascii="標楷體" w:hAnsi="標楷體" w:eastAsia="標楷體"/>
                <w:sz w:val="20"/>
                <w:szCs w:val="20"/>
              </w:rPr>
              <w:t>3-3-6利用科技蒐集生活相關資訊。</w:t>
            </w:r>
          </w:p>
        </w:tc>
        <w:tc>
          <w:tcPr>
            <w:tcW w:w="768" w:type="dxa"/>
          </w:tcPr>
          <w:p>
            <w:pPr>
              <w:ind w:left="57" w:right="57"/>
              <w:rPr>
                <w:rFonts w:hint="eastAsia" w:ascii="標楷體" w:hAnsi="標楷體" w:eastAsia="標楷體"/>
                <w:color w:val="00000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cantSplit/>
          <w:trHeight w:val="3483" w:hRule="atLeast"/>
        </w:trPr>
        <w:tc>
          <w:tcPr>
            <w:tcW w:w="709"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八</w:t>
            </w:r>
            <w:r>
              <w:rPr>
                <w:rFonts w:hint="eastAsia" w:ascii="標楷體" w:hAnsi="標楷體" w:eastAsia="標楷體"/>
                <w:sz w:val="20"/>
                <w:szCs w:val="20"/>
              </w:rPr>
              <w:br w:type="textWrapping"/>
            </w:r>
            <w:r>
              <w:rPr>
                <w:rFonts w:hint="eastAsia" w:ascii="標楷體" w:hAnsi="標楷體" w:eastAsia="標楷體"/>
                <w:sz w:val="20"/>
                <w:szCs w:val="20"/>
              </w:rPr>
              <w:t>3/29</w:t>
            </w:r>
            <w:r>
              <w:rPr>
                <w:rFonts w:hint="eastAsia" w:ascii="標楷體" w:hAnsi="標楷體" w:eastAsia="標楷體"/>
                <w:sz w:val="20"/>
                <w:szCs w:val="20"/>
              </w:rPr>
              <w:br w:type="textWrapping"/>
            </w:r>
            <w:r>
              <w:rPr>
                <w:rFonts w:hint="eastAsia" w:ascii="標楷體" w:hAnsi="標楷體" w:eastAsia="標楷體"/>
                <w:sz w:val="20"/>
                <w:szCs w:val="20"/>
              </w:rPr>
              <w:t>︱</w:t>
            </w:r>
            <w:r>
              <w:rPr>
                <w:rFonts w:hint="eastAsia" w:ascii="標楷體" w:hAnsi="標楷體" w:eastAsia="標楷體"/>
                <w:sz w:val="20"/>
                <w:szCs w:val="20"/>
              </w:rPr>
              <w:br w:type="textWrapping"/>
            </w:r>
            <w:r>
              <w:rPr>
                <w:rFonts w:hint="eastAsia" w:ascii="標楷體" w:hAnsi="標楷體" w:eastAsia="標楷體"/>
                <w:sz w:val="20"/>
                <w:szCs w:val="20"/>
              </w:rPr>
              <w:t>4/04</w:t>
            </w:r>
          </w:p>
        </w:tc>
        <w:tc>
          <w:tcPr>
            <w:tcW w:w="1276" w:type="dxa"/>
            <w:vAlign w:val="center"/>
          </w:tcPr>
          <w:p>
            <w:pPr>
              <w:jc w:val="center"/>
              <w:rPr>
                <w:rFonts w:hint="eastAsia" w:ascii="標楷體" w:hAnsi="標楷體" w:eastAsia="標楷體"/>
                <w:sz w:val="20"/>
                <w:szCs w:val="20"/>
              </w:rPr>
            </w:pPr>
            <w:r>
              <w:rPr>
                <w:rFonts w:ascii="標楷體" w:hAnsi="標楷體" w:eastAsia="標楷體"/>
                <w:sz w:val="20"/>
                <w:szCs w:val="20"/>
              </w:rPr>
              <w:t>二、燃燒和生鏽</w:t>
            </w:r>
          </w:p>
          <w:p>
            <w:pPr>
              <w:jc w:val="center"/>
              <w:rPr>
                <w:rFonts w:hint="eastAsia" w:ascii="標楷體" w:hAnsi="標楷體" w:eastAsia="標楷體"/>
                <w:sz w:val="20"/>
                <w:szCs w:val="20"/>
              </w:rPr>
            </w:pPr>
            <w:r>
              <w:rPr>
                <w:rFonts w:hint="eastAsia" w:ascii="標楷體" w:hAnsi="標楷體" w:eastAsia="標楷體"/>
                <w:sz w:val="20"/>
                <w:szCs w:val="20"/>
              </w:rPr>
              <w:t>活動三鐵生鏽</w:t>
            </w:r>
          </w:p>
        </w:tc>
        <w:tc>
          <w:tcPr>
            <w:tcW w:w="4032" w:type="dxa"/>
          </w:tcPr>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【活動3-1】鐵生鏽的原因</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1.請學生發表曾經看過生活中的鐵生鏽的現象。</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2.教師歸納說明鐵未生鏽前，堅固有光澤，生鏽後表面產生棕色易碎的鐵鏽。</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3.鼓勵學生自由發表鐵製品在什麼情況下容易生鏽。</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4.教師引導學生討論進行鐵生鏽的驗證方法，並思考實驗中要注意的因素。</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5.教師指導學生分組進行實驗，引導學生透過實驗察覺鐵製品在潮溼環境中較容易生鏽。</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6.讓學生於實驗前先討論實驗中要保持相同的因素，學習操控變因的科學方法。</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7.讓學生藉由日常生活中的觀察，發現酸雨會加速戶外鐵製品生鏽。</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8.教師指導學生操作浸醋與浸水的鋼絲絨，分別放入夾鏈袋內，發現浸醋的鋼絲絨球生鏽速度較快。</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9.讓學生討論鐵在缺少空氣的環境下，生鏽會更快或還是更慢。</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10.教師指導學生操作鋼絲絨球放入夾鏈袋，以減少接觸到空氣的實驗，並引導學生透過實驗察覺浸過水、接觸空氣的鋼絲絨球比浸過水、有放入夾鏈袋的鋼絲絨球，生鏽情形嚴重。</w:t>
            </w:r>
          </w:p>
        </w:tc>
        <w:tc>
          <w:tcPr>
            <w:tcW w:w="532" w:type="dxa"/>
            <w:vAlign w:val="center"/>
          </w:tcPr>
          <w:p>
            <w:pPr>
              <w:autoSpaceDE w:val="0"/>
              <w:autoSpaceDN w:val="0"/>
              <w:adjustRightInd w:val="0"/>
              <w:spacing w:line="240" w:lineRule="exact"/>
              <w:ind w:left="57" w:right="57"/>
              <w:jc w:val="center"/>
              <w:rPr>
                <w:rFonts w:hint="eastAsia" w:ascii="標楷體" w:hAnsi="標楷體" w:eastAsia="標楷體" w:cs="DFMingStd-W5"/>
                <w:kern w:val="0"/>
                <w:sz w:val="20"/>
                <w:szCs w:val="20"/>
              </w:rPr>
            </w:pPr>
            <w:r>
              <w:rPr>
                <w:rFonts w:ascii="標楷體" w:hAnsi="標楷體" w:eastAsia="標楷體" w:cs="DFMingStd-W5"/>
                <w:kern w:val="0"/>
                <w:sz w:val="20"/>
                <w:szCs w:val="20"/>
              </w:rPr>
              <w:t>3</w:t>
            </w:r>
          </w:p>
        </w:tc>
        <w:tc>
          <w:tcPr>
            <w:tcW w:w="1388" w:type="dxa"/>
          </w:tcPr>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康軒版教科書第二單元「</w:t>
            </w:r>
            <w:r>
              <w:rPr>
                <w:rFonts w:ascii="標楷體" w:hAnsi="標楷體" w:eastAsia="標楷體" w:cs="DFMingStd-W5"/>
                <w:kern w:val="0"/>
                <w:sz w:val="20"/>
                <w:szCs w:val="20"/>
              </w:rPr>
              <w:t>燃燒和生鏽</w:t>
            </w:r>
            <w:r>
              <w:rPr>
                <w:rFonts w:hint="eastAsia" w:ascii="標楷體" w:hAnsi="標楷體" w:eastAsia="標楷體" w:cs="DFMingStd-W5"/>
                <w:kern w:val="0"/>
                <w:sz w:val="20"/>
                <w:szCs w:val="20"/>
              </w:rPr>
              <w:t>」</w:t>
            </w:r>
          </w:p>
          <w:p>
            <w:pPr>
              <w:autoSpaceDE w:val="0"/>
              <w:autoSpaceDN w:val="0"/>
              <w:adjustRightInd w:val="0"/>
              <w:snapToGrid w:val="0"/>
              <w:spacing w:line="240" w:lineRule="exact"/>
              <w:ind w:left="57" w:right="57"/>
              <w:rPr>
                <w:rFonts w:ascii="標楷體" w:hAnsi="標楷體" w:eastAsia="標楷體" w:cs="DFMingStd-W5"/>
                <w:kern w:val="0"/>
                <w:sz w:val="20"/>
                <w:szCs w:val="20"/>
              </w:rPr>
            </w:pPr>
          </w:p>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康軒版媒體</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ascii="標楷體" w:hAnsi="標楷體" w:eastAsia="標楷體" w:cs="DFMingStd-W5"/>
                <w:kern w:val="0"/>
                <w:sz w:val="20"/>
                <w:szCs w:val="20"/>
              </w:rPr>
              <w:t>1.科學Follow Me DVD</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2.重點歸納影片DVD</w:t>
            </w:r>
          </w:p>
        </w:tc>
        <w:tc>
          <w:tcPr>
            <w:tcW w:w="1300"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1.觀察</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2.口頭評量</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3.習作評量</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4.實作評量</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ascii="標楷體" w:hAnsi="標楷體" w:eastAsia="標楷體" w:cs="DFMingStd-W5"/>
                <w:kern w:val="0"/>
                <w:sz w:val="20"/>
                <w:szCs w:val="20"/>
              </w:rPr>
              <w:t>5.分組討論</w:t>
            </w:r>
          </w:p>
        </w:tc>
        <w:tc>
          <w:tcPr>
            <w:tcW w:w="2924"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1-3-4-1 能由各不同來源的資料，整理出一個整體性的看法。</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2-3-1-1 提出問題、研商處理問題的策略、「學習」操控變因、觀察事象的變化並推測可能的因果關係。學習資料整理、設計表格、圖表來表示資料。學習由變量與應變量之間相應的情形，提出假設或做出合理的解釋。</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5-3-1-3 相信現象的變化有其原因，要獲得什麼結果，需營造什麼變因。</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5-3-1-1 能依據自己所理解的知識，做最佳抉擇。</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6-3-3-2 體會在執行的環節中，有許多關鍵性的因素需要考量。</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7-3-0-2 把學習到的科學知識和技能應用於生活</w:t>
            </w:r>
            <w:r>
              <w:rPr>
                <w:rFonts w:hint="eastAsia" w:ascii="標楷體" w:hAnsi="標楷體" w:eastAsia="標楷體" w:cs="DFMingStd-W5"/>
                <w:kern w:val="0"/>
                <w:sz w:val="20"/>
                <w:szCs w:val="20"/>
              </w:rPr>
              <w:t>中。</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p>
        </w:tc>
        <w:tc>
          <w:tcPr>
            <w:tcW w:w="1891" w:type="dxa"/>
          </w:tcPr>
          <w:p>
            <w:pPr>
              <w:snapToGrid w:val="0"/>
              <w:rPr>
                <w:rFonts w:ascii="標楷體" w:hAnsi="標楷體" w:eastAsia="標楷體"/>
                <w:sz w:val="20"/>
                <w:szCs w:val="20"/>
              </w:rPr>
            </w:pPr>
            <w:r>
              <w:rPr>
                <w:rFonts w:hint="eastAsia" w:ascii="標楷體" w:hAnsi="標楷體" w:eastAsia="標楷體"/>
                <w:sz w:val="20"/>
                <w:szCs w:val="20"/>
              </w:rPr>
              <w:t>【環境教育】</w:t>
            </w:r>
          </w:p>
          <w:p>
            <w:pPr>
              <w:snapToGrid w:val="0"/>
              <w:ind w:left="57" w:right="57"/>
              <w:rPr>
                <w:rFonts w:ascii="標楷體" w:hAnsi="標楷體" w:eastAsia="標楷體"/>
                <w:sz w:val="20"/>
                <w:szCs w:val="20"/>
              </w:rPr>
            </w:pPr>
            <w:r>
              <w:rPr>
                <w:rFonts w:ascii="標楷體" w:hAnsi="標楷體" w:eastAsia="標楷體"/>
                <w:sz w:val="20"/>
                <w:szCs w:val="20"/>
              </w:rPr>
              <w:t>2-3-3認識全球的環境議題及其對人類社會的影響，並瞭解相關的解決對策。</w:t>
            </w:r>
          </w:p>
          <w:p>
            <w:pPr>
              <w:snapToGrid w:val="0"/>
              <w:ind w:left="57" w:right="57"/>
              <w:rPr>
                <w:rFonts w:ascii="標楷體" w:hAnsi="標楷體" w:eastAsia="標楷體"/>
                <w:sz w:val="20"/>
                <w:szCs w:val="20"/>
              </w:rPr>
            </w:pPr>
            <w:r>
              <w:rPr>
                <w:rFonts w:ascii="標楷體" w:hAnsi="標楷體" w:eastAsia="標楷體"/>
                <w:sz w:val="20"/>
                <w:szCs w:val="20"/>
              </w:rPr>
              <w:t>3-3-1關切人類行為對環境的衝擊，進而建立環境友善的生活與消費觀念。</w:t>
            </w:r>
          </w:p>
          <w:p>
            <w:pPr>
              <w:snapToGrid w:val="0"/>
              <w:rPr>
                <w:rFonts w:ascii="標楷體" w:hAnsi="標楷體" w:eastAsia="標楷體"/>
                <w:sz w:val="20"/>
                <w:szCs w:val="20"/>
              </w:rPr>
            </w:pPr>
            <w:r>
              <w:rPr>
                <w:rFonts w:hint="eastAsia" w:ascii="標楷體" w:hAnsi="標楷體" w:eastAsia="標楷體"/>
                <w:sz w:val="20"/>
                <w:szCs w:val="20"/>
              </w:rPr>
              <w:t>【家政教育】</w:t>
            </w:r>
          </w:p>
          <w:p>
            <w:pPr>
              <w:snapToGrid w:val="0"/>
              <w:ind w:left="57" w:right="57"/>
              <w:rPr>
                <w:rFonts w:hint="eastAsia" w:ascii="標楷體" w:hAnsi="標楷體" w:eastAsia="標楷體"/>
                <w:sz w:val="20"/>
                <w:szCs w:val="20"/>
              </w:rPr>
            </w:pPr>
            <w:r>
              <w:rPr>
                <w:rFonts w:ascii="標楷體" w:hAnsi="標楷體" w:eastAsia="標楷體"/>
                <w:sz w:val="20"/>
                <w:szCs w:val="20"/>
              </w:rPr>
              <w:t>3-3-6利用科技蒐集生活相關資訊。</w:t>
            </w:r>
          </w:p>
        </w:tc>
        <w:tc>
          <w:tcPr>
            <w:tcW w:w="768" w:type="dxa"/>
          </w:tcPr>
          <w:p>
            <w:pPr>
              <w:ind w:left="57" w:right="57"/>
              <w:rPr>
                <w:rFonts w:hint="eastAsia" w:ascii="標楷體" w:hAnsi="標楷體" w:eastAsia="標楷體"/>
                <w:color w:val="00000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cantSplit/>
          <w:trHeight w:val="3483" w:hRule="atLeast"/>
        </w:trPr>
        <w:tc>
          <w:tcPr>
            <w:tcW w:w="709"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九</w:t>
            </w:r>
            <w:r>
              <w:rPr>
                <w:rFonts w:hint="eastAsia" w:ascii="標楷體" w:hAnsi="標楷體" w:eastAsia="標楷體"/>
                <w:sz w:val="20"/>
                <w:szCs w:val="20"/>
              </w:rPr>
              <w:br w:type="textWrapping"/>
            </w:r>
            <w:r>
              <w:rPr>
                <w:rFonts w:hint="eastAsia" w:ascii="標楷體" w:hAnsi="標楷體" w:eastAsia="標楷體"/>
                <w:sz w:val="20"/>
                <w:szCs w:val="20"/>
              </w:rPr>
              <w:t>4/05</w:t>
            </w:r>
            <w:r>
              <w:rPr>
                <w:rFonts w:hint="eastAsia" w:ascii="標楷體" w:hAnsi="標楷體" w:eastAsia="標楷體"/>
                <w:sz w:val="20"/>
                <w:szCs w:val="20"/>
              </w:rPr>
              <w:br w:type="textWrapping"/>
            </w:r>
            <w:r>
              <w:rPr>
                <w:rFonts w:hint="eastAsia" w:ascii="標楷體" w:hAnsi="標楷體" w:eastAsia="標楷體"/>
                <w:sz w:val="20"/>
                <w:szCs w:val="20"/>
              </w:rPr>
              <w:t>︱</w:t>
            </w:r>
            <w:r>
              <w:rPr>
                <w:rFonts w:hint="eastAsia" w:ascii="標楷體" w:hAnsi="標楷體" w:eastAsia="標楷體"/>
                <w:sz w:val="20"/>
                <w:szCs w:val="20"/>
              </w:rPr>
              <w:br w:type="textWrapping"/>
            </w:r>
            <w:r>
              <w:rPr>
                <w:rFonts w:hint="eastAsia" w:ascii="標楷體" w:hAnsi="標楷體" w:eastAsia="標楷體"/>
                <w:sz w:val="20"/>
                <w:szCs w:val="20"/>
              </w:rPr>
              <w:t>4/11</w:t>
            </w:r>
          </w:p>
        </w:tc>
        <w:tc>
          <w:tcPr>
            <w:tcW w:w="1276" w:type="dxa"/>
            <w:vAlign w:val="center"/>
          </w:tcPr>
          <w:p>
            <w:pPr>
              <w:jc w:val="center"/>
              <w:rPr>
                <w:rFonts w:hint="eastAsia" w:ascii="標楷體" w:hAnsi="標楷體" w:eastAsia="標楷體"/>
                <w:sz w:val="20"/>
                <w:szCs w:val="20"/>
              </w:rPr>
            </w:pPr>
            <w:r>
              <w:rPr>
                <w:rFonts w:ascii="標楷體" w:hAnsi="標楷體" w:eastAsia="標楷體"/>
                <w:sz w:val="20"/>
                <w:szCs w:val="20"/>
              </w:rPr>
              <w:t>二、燃燒和生鏽</w:t>
            </w:r>
          </w:p>
          <w:p>
            <w:pPr>
              <w:jc w:val="center"/>
              <w:rPr>
                <w:rFonts w:hint="eastAsia" w:ascii="標楷體" w:hAnsi="標楷體" w:eastAsia="標楷體"/>
                <w:sz w:val="20"/>
                <w:szCs w:val="20"/>
              </w:rPr>
            </w:pPr>
            <w:r>
              <w:rPr>
                <w:rFonts w:hint="eastAsia" w:ascii="標楷體" w:hAnsi="標楷體" w:eastAsia="標楷體"/>
                <w:sz w:val="20"/>
                <w:szCs w:val="20"/>
              </w:rPr>
              <w:t>活動三鐵生鏽</w:t>
            </w:r>
          </w:p>
        </w:tc>
        <w:tc>
          <w:tcPr>
            <w:tcW w:w="4032"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【活動</w:t>
            </w:r>
            <w:r>
              <w:rPr>
                <w:rFonts w:ascii="標楷體" w:hAnsi="標楷體" w:eastAsia="標楷體" w:cs="DFMingStd-W5"/>
                <w:kern w:val="0"/>
                <w:sz w:val="20"/>
                <w:szCs w:val="20"/>
              </w:rPr>
              <w:t>3-1】鐵生鏽的原因</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1.讓學生思考鐵生鏽會不會用掉空氣中的氣體，並指導學生進行實驗驗證。</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2.教師指導學生透過觀察點燃的線香，放入裝有生鏽鋼絲絨的瓶子會熄滅的現象，察覺鐵生鏽會用掉空氣中的氧氣。</w:t>
            </w:r>
          </w:p>
          <w:p>
            <w:pPr>
              <w:autoSpaceDE w:val="0"/>
              <w:autoSpaceDN w:val="0"/>
              <w:adjustRightInd w:val="0"/>
              <w:spacing w:line="240" w:lineRule="exact"/>
              <w:ind w:left="57" w:right="57"/>
              <w:jc w:val="both"/>
              <w:rPr>
                <w:rFonts w:ascii="標楷體" w:hAnsi="標楷體" w:eastAsia="標楷體" w:cs="DFMingStd-W5"/>
                <w:kern w:val="0"/>
                <w:sz w:val="20"/>
                <w:szCs w:val="20"/>
              </w:rPr>
            </w:pP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【活動</w:t>
            </w:r>
            <w:r>
              <w:rPr>
                <w:rFonts w:ascii="標楷體" w:hAnsi="標楷體" w:eastAsia="標楷體" w:cs="DFMingStd-W5"/>
                <w:kern w:val="0"/>
                <w:sz w:val="20"/>
                <w:szCs w:val="20"/>
              </w:rPr>
              <w:t>3-2】如何防止鐵生鏽</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1.教師總結說明使鐵生鏽的原因，並引導學生思考如何從其生鏽的原因來防止鐵生鏽。</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2.讓學生發表生活中，防止鐵生鏽的例子，並指導學生記錄到習作中。</w:t>
            </w:r>
          </w:p>
          <w:p>
            <w:pPr>
              <w:autoSpaceDE w:val="0"/>
              <w:autoSpaceDN w:val="0"/>
              <w:adjustRightInd w:val="0"/>
              <w:spacing w:line="240" w:lineRule="exact"/>
              <w:ind w:left="57" w:right="57"/>
              <w:jc w:val="both"/>
              <w:rPr>
                <w:rFonts w:ascii="標楷體" w:hAnsi="標楷體" w:eastAsia="標楷體" w:cs="DFMingStd-W5"/>
                <w:kern w:val="0"/>
                <w:sz w:val="20"/>
                <w:szCs w:val="20"/>
              </w:rPr>
            </w:pP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【科學閱讀】</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1.透過閱讀，認識科學家──拉瓦節。</w:t>
            </w:r>
          </w:p>
        </w:tc>
        <w:tc>
          <w:tcPr>
            <w:tcW w:w="532" w:type="dxa"/>
            <w:vAlign w:val="center"/>
          </w:tcPr>
          <w:p>
            <w:pPr>
              <w:autoSpaceDE w:val="0"/>
              <w:autoSpaceDN w:val="0"/>
              <w:adjustRightInd w:val="0"/>
              <w:spacing w:line="240" w:lineRule="exact"/>
              <w:ind w:left="57" w:right="57"/>
              <w:jc w:val="center"/>
              <w:rPr>
                <w:rFonts w:hint="eastAsia" w:ascii="標楷體" w:hAnsi="標楷體" w:eastAsia="標楷體" w:cs="DFMingStd-W5"/>
                <w:kern w:val="0"/>
                <w:sz w:val="20"/>
                <w:szCs w:val="20"/>
              </w:rPr>
            </w:pPr>
            <w:r>
              <w:rPr>
                <w:rFonts w:ascii="標楷體" w:hAnsi="標楷體" w:eastAsia="標楷體" w:cs="DFMingStd-W5"/>
                <w:kern w:val="0"/>
                <w:sz w:val="20"/>
                <w:szCs w:val="20"/>
              </w:rPr>
              <w:t>3</w:t>
            </w:r>
          </w:p>
        </w:tc>
        <w:tc>
          <w:tcPr>
            <w:tcW w:w="1388" w:type="dxa"/>
          </w:tcPr>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康軒版教科書第二單元「</w:t>
            </w:r>
            <w:r>
              <w:rPr>
                <w:rFonts w:ascii="標楷體" w:hAnsi="標楷體" w:eastAsia="標楷體" w:cs="DFMingStd-W5"/>
                <w:kern w:val="0"/>
                <w:sz w:val="20"/>
                <w:szCs w:val="20"/>
              </w:rPr>
              <w:t>燃燒和生鏽</w:t>
            </w:r>
            <w:r>
              <w:rPr>
                <w:rFonts w:hint="eastAsia" w:ascii="標楷體" w:hAnsi="標楷體" w:eastAsia="標楷體" w:cs="DFMingStd-W5"/>
                <w:kern w:val="0"/>
                <w:sz w:val="20"/>
                <w:szCs w:val="20"/>
              </w:rPr>
              <w:t>」</w:t>
            </w:r>
          </w:p>
          <w:p>
            <w:pPr>
              <w:autoSpaceDE w:val="0"/>
              <w:autoSpaceDN w:val="0"/>
              <w:adjustRightInd w:val="0"/>
              <w:snapToGrid w:val="0"/>
              <w:spacing w:line="240" w:lineRule="exact"/>
              <w:ind w:left="57" w:right="57"/>
              <w:rPr>
                <w:rFonts w:ascii="標楷體" w:hAnsi="標楷體" w:eastAsia="標楷體" w:cs="DFMingStd-W5"/>
                <w:kern w:val="0"/>
                <w:sz w:val="20"/>
                <w:szCs w:val="20"/>
              </w:rPr>
            </w:pPr>
          </w:p>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康軒版媒體</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ascii="標楷體" w:hAnsi="標楷體" w:eastAsia="標楷體" w:cs="DFMingStd-W5"/>
                <w:kern w:val="0"/>
                <w:sz w:val="20"/>
                <w:szCs w:val="20"/>
              </w:rPr>
              <w:t>1.科學Follow Me DVD</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2.重點歸納影片DVD</w:t>
            </w:r>
          </w:p>
        </w:tc>
        <w:tc>
          <w:tcPr>
            <w:tcW w:w="1300"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1.觀察</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2.口頭評量</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3.習作評量</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4.實作評量</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ascii="標楷體" w:hAnsi="標楷體" w:eastAsia="標楷體" w:cs="DFMingStd-W5"/>
                <w:kern w:val="0"/>
                <w:sz w:val="20"/>
                <w:szCs w:val="20"/>
              </w:rPr>
              <w:t>5.分組討論</w:t>
            </w:r>
          </w:p>
        </w:tc>
        <w:tc>
          <w:tcPr>
            <w:tcW w:w="2924"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1-3-4-1 能由各不同來源的資料，整理出一個整體性的看法。</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2-3-1-1 提出問題、研商處理問題的策略、「學習」操控變因、觀察事象的變化並推測可能的因果關係。學習資料整理、設計表格、圖表來表示資料。學習由變量與應變量之間相應的情形，提出假設或做出合理的解釋。</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5-3-1-3 相信現象的變化有其原因，要獲得什麼結果，需營造什麼變因。</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5-3-1-1 能依據自己所理解的知識，做最佳抉擇。</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6-3-3-2 體會在執行的環節中，有許多關鍵性的因素需要考量。</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7-3-0-2 把學習到的科學知識和技能應用於生活</w:t>
            </w:r>
            <w:r>
              <w:rPr>
                <w:rFonts w:hint="eastAsia" w:ascii="標楷體" w:hAnsi="標楷體" w:eastAsia="標楷體" w:cs="DFMingStd-W5"/>
                <w:kern w:val="0"/>
                <w:sz w:val="20"/>
                <w:szCs w:val="20"/>
              </w:rPr>
              <w:t>中。</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ascii="標楷體" w:hAnsi="標楷體" w:eastAsia="標楷體" w:cs="DFMingStd-W5"/>
                <w:kern w:val="0"/>
                <w:sz w:val="20"/>
                <w:szCs w:val="20"/>
              </w:rPr>
              <w:t>2-3-2-2觀察動物形態及運動方式之特殊性及共通性。觀察動物如何保持體溫、覓食、生殖、傳遞訊息、從事社會性的行為及在棲息地調適生活等生態。</w:t>
            </w:r>
          </w:p>
        </w:tc>
        <w:tc>
          <w:tcPr>
            <w:tcW w:w="1891" w:type="dxa"/>
          </w:tcPr>
          <w:p>
            <w:pPr>
              <w:snapToGrid w:val="0"/>
              <w:rPr>
                <w:rFonts w:ascii="標楷體" w:hAnsi="標楷體" w:eastAsia="標楷體"/>
                <w:sz w:val="20"/>
                <w:szCs w:val="20"/>
              </w:rPr>
            </w:pPr>
            <w:r>
              <w:rPr>
                <w:rFonts w:hint="eastAsia" w:ascii="標楷體" w:hAnsi="標楷體" w:eastAsia="標楷體"/>
                <w:sz w:val="20"/>
                <w:szCs w:val="20"/>
              </w:rPr>
              <w:t>【環境教育】</w:t>
            </w:r>
          </w:p>
          <w:p>
            <w:pPr>
              <w:snapToGrid w:val="0"/>
              <w:ind w:left="57" w:right="57"/>
              <w:rPr>
                <w:rFonts w:hint="eastAsia" w:ascii="標楷體" w:hAnsi="標楷體" w:eastAsia="標楷體"/>
                <w:sz w:val="20"/>
                <w:szCs w:val="20"/>
              </w:rPr>
            </w:pPr>
            <w:r>
              <w:rPr>
                <w:rFonts w:ascii="標楷體" w:hAnsi="標楷體" w:eastAsia="標楷體"/>
                <w:sz w:val="20"/>
                <w:szCs w:val="20"/>
              </w:rPr>
              <w:t>4-3-4能運用科學方法研究解決環境問題的可行策略。</w:t>
            </w:r>
          </w:p>
          <w:p>
            <w:pPr>
              <w:snapToGrid w:val="0"/>
              <w:rPr>
                <w:rFonts w:ascii="標楷體" w:hAnsi="標楷體" w:eastAsia="標楷體"/>
                <w:sz w:val="20"/>
                <w:szCs w:val="20"/>
              </w:rPr>
            </w:pPr>
            <w:r>
              <w:rPr>
                <w:rFonts w:hint="eastAsia" w:ascii="標楷體" w:hAnsi="標楷體" w:eastAsia="標楷體"/>
                <w:sz w:val="20"/>
                <w:szCs w:val="20"/>
              </w:rPr>
              <w:t>【資訊教育】</w:t>
            </w:r>
          </w:p>
          <w:p>
            <w:pPr>
              <w:snapToGrid w:val="0"/>
              <w:ind w:left="57" w:right="57"/>
              <w:rPr>
                <w:rFonts w:ascii="標楷體" w:hAnsi="標楷體" w:eastAsia="標楷體"/>
                <w:sz w:val="20"/>
                <w:szCs w:val="20"/>
              </w:rPr>
            </w:pPr>
            <w:r>
              <w:rPr>
                <w:rFonts w:ascii="標楷體" w:hAnsi="標楷體" w:eastAsia="標楷體"/>
                <w:sz w:val="20"/>
                <w:szCs w:val="20"/>
              </w:rPr>
              <w:t>5-3-1能找到合適的網站資源、圖書館資源，會檔案傳輸。</w:t>
            </w:r>
          </w:p>
          <w:p>
            <w:pPr>
              <w:snapToGrid w:val="0"/>
              <w:ind w:left="57" w:right="57"/>
              <w:rPr>
                <w:rFonts w:hint="eastAsia" w:ascii="標楷體" w:hAnsi="標楷體" w:eastAsia="標楷體"/>
                <w:sz w:val="20"/>
                <w:szCs w:val="20"/>
              </w:rPr>
            </w:pPr>
            <w:r>
              <w:rPr>
                <w:rFonts w:ascii="標楷體" w:hAnsi="標楷體" w:eastAsia="標楷體"/>
                <w:sz w:val="20"/>
                <w:szCs w:val="20"/>
              </w:rPr>
              <w:t>4-3-1了解電腦網路概念及其功能。</w:t>
            </w:r>
          </w:p>
        </w:tc>
        <w:tc>
          <w:tcPr>
            <w:tcW w:w="768" w:type="dxa"/>
          </w:tcPr>
          <w:p>
            <w:pPr>
              <w:ind w:left="57" w:right="57"/>
              <w:rPr>
                <w:rFonts w:hint="eastAsia" w:ascii="標楷體" w:hAnsi="標楷體" w:eastAsia="標楷體"/>
                <w:color w:val="00000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cantSplit/>
          <w:trHeight w:val="3483" w:hRule="atLeast"/>
        </w:trPr>
        <w:tc>
          <w:tcPr>
            <w:tcW w:w="709"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十</w:t>
            </w:r>
            <w:r>
              <w:rPr>
                <w:rFonts w:hint="eastAsia" w:ascii="標楷體" w:hAnsi="標楷體" w:eastAsia="標楷體"/>
                <w:sz w:val="20"/>
                <w:szCs w:val="20"/>
              </w:rPr>
              <w:br w:type="textWrapping"/>
            </w:r>
            <w:r>
              <w:rPr>
                <w:rFonts w:hint="eastAsia" w:ascii="標楷體" w:hAnsi="標楷體" w:eastAsia="標楷體"/>
                <w:sz w:val="20"/>
                <w:szCs w:val="20"/>
              </w:rPr>
              <w:t>4/12</w:t>
            </w:r>
            <w:r>
              <w:rPr>
                <w:rFonts w:hint="eastAsia" w:ascii="標楷體" w:hAnsi="標楷體" w:eastAsia="標楷體"/>
                <w:sz w:val="20"/>
                <w:szCs w:val="20"/>
              </w:rPr>
              <w:br w:type="textWrapping"/>
            </w:r>
            <w:r>
              <w:rPr>
                <w:rFonts w:hint="eastAsia" w:ascii="標楷體" w:hAnsi="標楷體" w:eastAsia="標楷體"/>
                <w:sz w:val="20"/>
                <w:szCs w:val="20"/>
              </w:rPr>
              <w:t>︱</w:t>
            </w:r>
            <w:r>
              <w:rPr>
                <w:rFonts w:hint="eastAsia" w:ascii="標楷體" w:hAnsi="標楷體" w:eastAsia="標楷體"/>
                <w:sz w:val="20"/>
                <w:szCs w:val="20"/>
              </w:rPr>
              <w:br w:type="textWrapping"/>
            </w:r>
            <w:r>
              <w:rPr>
                <w:rFonts w:hint="eastAsia" w:ascii="標楷體" w:hAnsi="標楷體" w:eastAsia="標楷體"/>
                <w:sz w:val="20"/>
                <w:szCs w:val="20"/>
              </w:rPr>
              <w:t>4/18</w:t>
            </w:r>
          </w:p>
        </w:tc>
        <w:tc>
          <w:tcPr>
            <w:tcW w:w="1276" w:type="dxa"/>
            <w:vAlign w:val="center"/>
          </w:tcPr>
          <w:p>
            <w:pPr>
              <w:jc w:val="center"/>
              <w:rPr>
                <w:rFonts w:hint="eastAsia" w:ascii="標楷體" w:hAnsi="標楷體" w:eastAsia="標楷體"/>
                <w:sz w:val="20"/>
                <w:szCs w:val="20"/>
              </w:rPr>
            </w:pPr>
            <w:r>
              <w:rPr>
                <w:rFonts w:ascii="標楷體" w:hAnsi="標楷體" w:eastAsia="標楷體"/>
                <w:sz w:val="20"/>
                <w:szCs w:val="20"/>
              </w:rPr>
              <w:t>三、動物世界面面觀</w:t>
            </w:r>
          </w:p>
          <w:p>
            <w:pPr>
              <w:jc w:val="center"/>
              <w:rPr>
                <w:rFonts w:hint="eastAsia" w:ascii="標楷體" w:hAnsi="標楷體" w:eastAsia="標楷體"/>
                <w:sz w:val="20"/>
                <w:szCs w:val="20"/>
              </w:rPr>
            </w:pPr>
            <w:r>
              <w:rPr>
                <w:rFonts w:hint="eastAsia" w:ascii="標楷體" w:hAnsi="標楷體" w:eastAsia="標楷體"/>
                <w:sz w:val="20"/>
                <w:szCs w:val="20"/>
              </w:rPr>
              <w:t>活動一動物如何求生存</w:t>
            </w:r>
          </w:p>
        </w:tc>
        <w:tc>
          <w:tcPr>
            <w:tcW w:w="4032" w:type="dxa"/>
          </w:tcPr>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【活動1-1】動物的運動</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1.觀察動物的運動形式，了解動物的運動和構造有關。</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2.認識人類的手臂有肌肉、骨骼和關節等構造，並知道手臂做彎曲與伸直的動作時，肌肉、骨骼和關節等構造是怎樣互相配合的。</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3.認識沒有骨骼的動物的運動方式。</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【活動1-2】動物的覓食</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1.觀察動物的覓食行為，了解動物的依食性可分為草食性、肉食性、雜食性。</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2.探討各種動物覓食行為與其口器構造、食物及環境等有關。</w:t>
            </w:r>
          </w:p>
        </w:tc>
        <w:tc>
          <w:tcPr>
            <w:tcW w:w="532" w:type="dxa"/>
            <w:vAlign w:val="center"/>
          </w:tcPr>
          <w:p>
            <w:pPr>
              <w:autoSpaceDE w:val="0"/>
              <w:autoSpaceDN w:val="0"/>
              <w:adjustRightInd w:val="0"/>
              <w:spacing w:line="240" w:lineRule="exact"/>
              <w:ind w:left="57" w:right="57"/>
              <w:jc w:val="center"/>
              <w:rPr>
                <w:rFonts w:hint="eastAsia" w:ascii="標楷體" w:hAnsi="標楷體" w:eastAsia="標楷體" w:cs="DFMingStd-W5"/>
                <w:kern w:val="0"/>
                <w:sz w:val="20"/>
                <w:szCs w:val="20"/>
              </w:rPr>
            </w:pPr>
            <w:r>
              <w:rPr>
                <w:rFonts w:ascii="標楷體" w:hAnsi="標楷體" w:eastAsia="標楷體" w:cs="DFMingStd-W5"/>
                <w:kern w:val="0"/>
                <w:sz w:val="20"/>
                <w:szCs w:val="20"/>
              </w:rPr>
              <w:t>3</w:t>
            </w:r>
          </w:p>
        </w:tc>
        <w:tc>
          <w:tcPr>
            <w:tcW w:w="1388" w:type="dxa"/>
          </w:tcPr>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康軒版教科書第三單元「</w:t>
            </w:r>
            <w:r>
              <w:rPr>
                <w:rFonts w:ascii="標楷體" w:hAnsi="標楷體" w:eastAsia="標楷體" w:cs="DFMingStd-W5"/>
                <w:kern w:val="0"/>
                <w:sz w:val="20"/>
                <w:szCs w:val="20"/>
              </w:rPr>
              <w:t>動物世界面面觀</w:t>
            </w:r>
            <w:r>
              <w:rPr>
                <w:rFonts w:hint="eastAsia" w:ascii="標楷體" w:hAnsi="標楷體" w:eastAsia="標楷體" w:cs="DFMingStd-W5"/>
                <w:kern w:val="0"/>
                <w:sz w:val="20"/>
                <w:szCs w:val="20"/>
              </w:rPr>
              <w:t>」</w:t>
            </w:r>
          </w:p>
          <w:p>
            <w:pPr>
              <w:autoSpaceDE w:val="0"/>
              <w:autoSpaceDN w:val="0"/>
              <w:adjustRightInd w:val="0"/>
              <w:snapToGrid w:val="0"/>
              <w:spacing w:line="240" w:lineRule="exact"/>
              <w:ind w:left="57" w:right="57"/>
              <w:rPr>
                <w:rFonts w:ascii="標楷體" w:hAnsi="標楷體" w:eastAsia="標楷體" w:cs="DFMingStd-W5"/>
                <w:kern w:val="0"/>
                <w:sz w:val="20"/>
                <w:szCs w:val="20"/>
              </w:rPr>
            </w:pPr>
          </w:p>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康軒版媒體</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ascii="標楷體" w:hAnsi="標楷體" w:eastAsia="標楷體" w:cs="DFMingStd-W5"/>
                <w:kern w:val="0"/>
                <w:sz w:val="20"/>
                <w:szCs w:val="20"/>
              </w:rPr>
              <w:t>1.科學Follow Me DVD</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2.重點歸納影片DVD</w:t>
            </w:r>
          </w:p>
        </w:tc>
        <w:tc>
          <w:tcPr>
            <w:tcW w:w="1300"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1.口頭評量</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2.實作評量</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3.習作評量</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ascii="標楷體" w:hAnsi="標楷體" w:eastAsia="標楷體" w:cs="DFMingStd-W5"/>
                <w:kern w:val="0"/>
                <w:sz w:val="20"/>
                <w:szCs w:val="20"/>
              </w:rPr>
              <w:t>4.觀察</w:t>
            </w:r>
          </w:p>
        </w:tc>
        <w:tc>
          <w:tcPr>
            <w:tcW w:w="2924"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1-3-1-2察覺一個問題或事件常可由不同的角度來觀察而看出不同的特徵。</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1-3-5-4願意與同儕相互溝通，共享活動的樂趣。</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2-3-2-2觀察動物形態及運動方式之特殊性及共通性。觀察動物如何保持體溫、覓食、生殖、傳遞訊息、從事社會性的行為及在棲息地調適生活等生態。</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3-3-0-1能由科學性的探究活動中，瞭解科學知識是經過考驗的。</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ascii="標楷體" w:hAnsi="標楷體" w:eastAsia="標楷體" w:cs="DFMingStd-W5"/>
                <w:kern w:val="0"/>
                <w:sz w:val="20"/>
                <w:szCs w:val="20"/>
              </w:rPr>
              <w:t>6-3-3-2體會在執行的環節中，有許多關鍵性的因素需要考量。</w:t>
            </w:r>
          </w:p>
          <w:p>
            <w:pPr>
              <w:autoSpaceDE w:val="0"/>
              <w:autoSpaceDN w:val="0"/>
              <w:adjustRightInd w:val="0"/>
              <w:spacing w:line="240" w:lineRule="exact"/>
              <w:ind w:left="57" w:right="57"/>
              <w:jc w:val="both"/>
              <w:rPr>
                <w:rFonts w:ascii="標楷體" w:hAnsi="標楷體" w:eastAsia="標楷體" w:cs="DFMingStd-W5"/>
                <w:kern w:val="0"/>
                <w:sz w:val="20"/>
                <w:szCs w:val="20"/>
              </w:rPr>
            </w:pP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【期中評量週】</w:t>
            </w:r>
          </w:p>
        </w:tc>
        <w:tc>
          <w:tcPr>
            <w:tcW w:w="1891" w:type="dxa"/>
          </w:tcPr>
          <w:p>
            <w:pPr>
              <w:snapToGrid w:val="0"/>
              <w:rPr>
                <w:rFonts w:ascii="標楷體" w:hAnsi="標楷體" w:eastAsia="標楷體"/>
                <w:sz w:val="20"/>
                <w:szCs w:val="20"/>
              </w:rPr>
            </w:pPr>
            <w:r>
              <w:rPr>
                <w:rFonts w:hint="eastAsia" w:ascii="標楷體" w:hAnsi="標楷體" w:eastAsia="標楷體"/>
                <w:sz w:val="20"/>
                <w:szCs w:val="20"/>
              </w:rPr>
              <w:t>【資訊教育】</w:t>
            </w:r>
          </w:p>
          <w:p>
            <w:pPr>
              <w:snapToGrid w:val="0"/>
              <w:ind w:right="57"/>
              <w:rPr>
                <w:rFonts w:hint="eastAsia" w:ascii="標楷體" w:hAnsi="標楷體" w:eastAsia="標楷體"/>
                <w:sz w:val="20"/>
                <w:szCs w:val="20"/>
              </w:rPr>
            </w:pPr>
            <w:r>
              <w:rPr>
                <w:rFonts w:ascii="標楷體" w:hAnsi="標楷體" w:eastAsia="標楷體"/>
                <w:sz w:val="20"/>
                <w:szCs w:val="20"/>
              </w:rPr>
              <w:t>4-3-1能應用網路資訊解決問題。</w:t>
            </w:r>
          </w:p>
        </w:tc>
        <w:tc>
          <w:tcPr>
            <w:tcW w:w="768" w:type="dxa"/>
          </w:tcPr>
          <w:p>
            <w:pPr>
              <w:ind w:left="57" w:right="57"/>
              <w:rPr>
                <w:rFonts w:hint="eastAsia" w:ascii="標楷體" w:hAnsi="標楷體" w:eastAsia="標楷體"/>
                <w:color w:val="00000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cantSplit/>
          <w:trHeight w:val="3483" w:hRule="atLeast"/>
        </w:trPr>
        <w:tc>
          <w:tcPr>
            <w:tcW w:w="709"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十一</w:t>
            </w:r>
            <w:r>
              <w:rPr>
                <w:rFonts w:hint="eastAsia" w:ascii="標楷體" w:hAnsi="標楷體" w:eastAsia="標楷體"/>
                <w:sz w:val="20"/>
                <w:szCs w:val="20"/>
              </w:rPr>
              <w:br w:type="textWrapping"/>
            </w:r>
            <w:r>
              <w:rPr>
                <w:rFonts w:hint="eastAsia" w:ascii="標楷體" w:hAnsi="標楷體" w:eastAsia="標楷體"/>
                <w:sz w:val="20"/>
                <w:szCs w:val="20"/>
              </w:rPr>
              <w:t>4/19</w:t>
            </w:r>
            <w:r>
              <w:rPr>
                <w:rFonts w:hint="eastAsia" w:ascii="標楷體" w:hAnsi="標楷體" w:eastAsia="標楷體"/>
                <w:sz w:val="20"/>
                <w:szCs w:val="20"/>
              </w:rPr>
              <w:br w:type="textWrapping"/>
            </w:r>
            <w:r>
              <w:rPr>
                <w:rFonts w:hint="eastAsia" w:ascii="標楷體" w:hAnsi="標楷體" w:eastAsia="標楷體"/>
                <w:sz w:val="20"/>
                <w:szCs w:val="20"/>
              </w:rPr>
              <w:t>︱</w:t>
            </w:r>
            <w:r>
              <w:rPr>
                <w:rFonts w:hint="eastAsia" w:ascii="標楷體" w:hAnsi="標楷體" w:eastAsia="標楷體"/>
                <w:sz w:val="20"/>
                <w:szCs w:val="20"/>
              </w:rPr>
              <w:br w:type="textWrapping"/>
            </w:r>
            <w:r>
              <w:rPr>
                <w:rFonts w:hint="eastAsia" w:ascii="標楷體" w:hAnsi="標楷體" w:eastAsia="標楷體"/>
                <w:sz w:val="20"/>
                <w:szCs w:val="20"/>
              </w:rPr>
              <w:t>4/25</w:t>
            </w:r>
          </w:p>
        </w:tc>
        <w:tc>
          <w:tcPr>
            <w:tcW w:w="1276" w:type="dxa"/>
            <w:vAlign w:val="center"/>
          </w:tcPr>
          <w:p>
            <w:pPr>
              <w:jc w:val="center"/>
              <w:rPr>
                <w:rFonts w:hint="eastAsia" w:ascii="標楷體" w:hAnsi="標楷體" w:eastAsia="標楷體"/>
                <w:sz w:val="20"/>
                <w:szCs w:val="20"/>
              </w:rPr>
            </w:pPr>
            <w:r>
              <w:rPr>
                <w:rFonts w:ascii="標楷體" w:hAnsi="標楷體" w:eastAsia="標楷體"/>
                <w:sz w:val="20"/>
                <w:szCs w:val="20"/>
              </w:rPr>
              <w:t>三、動物世界面面觀</w:t>
            </w:r>
          </w:p>
          <w:p>
            <w:pPr>
              <w:jc w:val="center"/>
              <w:rPr>
                <w:rFonts w:hint="eastAsia" w:ascii="標楷體" w:hAnsi="標楷體" w:eastAsia="標楷體"/>
                <w:sz w:val="20"/>
                <w:szCs w:val="20"/>
              </w:rPr>
            </w:pPr>
            <w:r>
              <w:rPr>
                <w:rFonts w:hint="eastAsia" w:ascii="標楷體" w:hAnsi="標楷體" w:eastAsia="標楷體"/>
                <w:sz w:val="20"/>
                <w:szCs w:val="20"/>
              </w:rPr>
              <w:t>活動一動物如何求生存</w:t>
            </w:r>
          </w:p>
          <w:p>
            <w:pPr>
              <w:jc w:val="center"/>
              <w:rPr>
                <w:rFonts w:hint="eastAsia" w:ascii="標楷體" w:hAnsi="標楷體" w:eastAsia="標楷體"/>
                <w:sz w:val="20"/>
                <w:szCs w:val="20"/>
              </w:rPr>
            </w:pPr>
          </w:p>
        </w:tc>
        <w:tc>
          <w:tcPr>
            <w:tcW w:w="4032" w:type="dxa"/>
          </w:tcPr>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【活動1-2】動物的覓食</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1.觀察動物的覓食行為，了解動物的依食性可分為草食性、肉食性、雜食性。</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2.探討各種動物覓食行為與其口器構造、食物及環境等有關。</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【活動1-3】動物如何適應環境</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1.藉由觀察，認識不同動物維持體溫的各種方式。</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2.教師說明「恆溫動物」和「變溫動物」的意義。</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3.透過課本圖片，引導學生察覺有些動物會有不同的適應環境方式，例如候鳥、草原地區的動物等會隨季節變化，而遷移到適合生長、覓食或繁殖的環境。</w:t>
            </w:r>
          </w:p>
        </w:tc>
        <w:tc>
          <w:tcPr>
            <w:tcW w:w="532" w:type="dxa"/>
            <w:vAlign w:val="center"/>
          </w:tcPr>
          <w:p>
            <w:pPr>
              <w:autoSpaceDE w:val="0"/>
              <w:autoSpaceDN w:val="0"/>
              <w:adjustRightInd w:val="0"/>
              <w:spacing w:line="240" w:lineRule="exact"/>
              <w:ind w:left="57" w:right="57"/>
              <w:jc w:val="center"/>
              <w:rPr>
                <w:rFonts w:hint="eastAsia" w:ascii="標楷體" w:hAnsi="標楷體" w:eastAsia="標楷體" w:cs="DFMingStd-W5"/>
                <w:kern w:val="0"/>
                <w:sz w:val="20"/>
                <w:szCs w:val="20"/>
              </w:rPr>
            </w:pPr>
            <w:r>
              <w:rPr>
                <w:rFonts w:ascii="標楷體" w:hAnsi="標楷體" w:eastAsia="標楷體" w:cs="DFMingStd-W5"/>
                <w:kern w:val="0"/>
                <w:sz w:val="20"/>
                <w:szCs w:val="20"/>
              </w:rPr>
              <w:t>3</w:t>
            </w:r>
          </w:p>
        </w:tc>
        <w:tc>
          <w:tcPr>
            <w:tcW w:w="1388" w:type="dxa"/>
          </w:tcPr>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康軒版教科書第三單元「</w:t>
            </w:r>
            <w:r>
              <w:rPr>
                <w:rFonts w:ascii="標楷體" w:hAnsi="標楷體" w:eastAsia="標楷體" w:cs="DFMingStd-W5"/>
                <w:kern w:val="0"/>
                <w:sz w:val="20"/>
                <w:szCs w:val="20"/>
              </w:rPr>
              <w:t>動物世界面面觀</w:t>
            </w:r>
            <w:r>
              <w:rPr>
                <w:rFonts w:hint="eastAsia" w:ascii="標楷體" w:hAnsi="標楷體" w:eastAsia="標楷體" w:cs="DFMingStd-W5"/>
                <w:kern w:val="0"/>
                <w:sz w:val="20"/>
                <w:szCs w:val="20"/>
              </w:rPr>
              <w:t>」</w:t>
            </w:r>
          </w:p>
          <w:p>
            <w:pPr>
              <w:autoSpaceDE w:val="0"/>
              <w:autoSpaceDN w:val="0"/>
              <w:adjustRightInd w:val="0"/>
              <w:snapToGrid w:val="0"/>
              <w:spacing w:line="240" w:lineRule="exact"/>
              <w:ind w:left="57" w:right="57"/>
              <w:rPr>
                <w:rFonts w:ascii="標楷體" w:hAnsi="標楷體" w:eastAsia="標楷體" w:cs="DFMingStd-W5"/>
                <w:kern w:val="0"/>
                <w:sz w:val="20"/>
                <w:szCs w:val="20"/>
              </w:rPr>
            </w:pPr>
          </w:p>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康軒版媒體</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ascii="標楷體" w:hAnsi="標楷體" w:eastAsia="標楷體" w:cs="DFMingStd-W5"/>
                <w:kern w:val="0"/>
                <w:sz w:val="20"/>
                <w:szCs w:val="20"/>
              </w:rPr>
              <w:t>1.科學Follow Me DVD</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2.重點歸納影片DVD</w:t>
            </w:r>
          </w:p>
        </w:tc>
        <w:tc>
          <w:tcPr>
            <w:tcW w:w="1300"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1.口頭評量</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ascii="標楷體" w:hAnsi="標楷體" w:eastAsia="標楷體" w:cs="DFMingStd-W5"/>
                <w:kern w:val="0"/>
                <w:sz w:val="20"/>
                <w:szCs w:val="20"/>
              </w:rPr>
              <w:t>2.習作評量</w:t>
            </w:r>
          </w:p>
        </w:tc>
        <w:tc>
          <w:tcPr>
            <w:tcW w:w="2924"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1-3-1-2察覺一個問題或事件常可由不同的角度來觀察而看出不同的特徵。</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1-3-3-3由系列的相關活動，綜合說出活動的主要特徵。</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2-3-2-2觀察動物形態及運動方式之特殊性及共通性。觀察動物如何保持體溫、覓食、生殖、傳遞訊息、從事社會性的行為及在棲息地調適生活等生態。</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3-3-0-1能由科學性的探究活動中，瞭解科學知識是經過考驗的。</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6-3-3-2體會在執行的環節中，有許多關鍵性的因素需要考量。</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p>
        </w:tc>
        <w:tc>
          <w:tcPr>
            <w:tcW w:w="1891" w:type="dxa"/>
          </w:tcPr>
          <w:p>
            <w:pPr>
              <w:snapToGrid w:val="0"/>
              <w:rPr>
                <w:rFonts w:hint="eastAsia" w:ascii="標楷體" w:hAnsi="標楷體" w:eastAsia="標楷體"/>
                <w:sz w:val="20"/>
                <w:szCs w:val="20"/>
              </w:rPr>
            </w:pPr>
            <w:r>
              <w:rPr>
                <w:rFonts w:hint="eastAsia" w:ascii="標楷體" w:hAnsi="標楷體" w:eastAsia="標楷體"/>
                <w:sz w:val="20"/>
                <w:szCs w:val="20"/>
              </w:rPr>
              <w:t>【資訊教育】</w:t>
            </w:r>
          </w:p>
          <w:p>
            <w:pPr>
              <w:snapToGrid w:val="0"/>
              <w:rPr>
                <w:rFonts w:ascii="標楷體" w:hAnsi="標楷體" w:eastAsia="標楷體"/>
                <w:sz w:val="20"/>
                <w:szCs w:val="20"/>
              </w:rPr>
            </w:pPr>
            <w:r>
              <w:rPr>
                <w:rFonts w:ascii="標楷體" w:hAnsi="標楷體" w:eastAsia="標楷體"/>
                <w:sz w:val="20"/>
                <w:szCs w:val="20"/>
              </w:rPr>
              <w:t>4-3-5利用搜尋引擎及搜尋技巧尋找適合的網路資源。</w:t>
            </w:r>
          </w:p>
          <w:p>
            <w:pPr>
              <w:snapToGrid w:val="0"/>
              <w:rPr>
                <w:rFonts w:ascii="標楷體" w:hAnsi="標楷體" w:eastAsia="標楷體"/>
                <w:sz w:val="20"/>
                <w:szCs w:val="20"/>
              </w:rPr>
            </w:pPr>
            <w:r>
              <w:rPr>
                <w:rFonts w:hint="eastAsia" w:ascii="標楷體" w:hAnsi="標楷體" w:eastAsia="標楷體"/>
                <w:sz w:val="20"/>
                <w:szCs w:val="20"/>
              </w:rPr>
              <w:t>【性別平等教育】</w:t>
            </w:r>
          </w:p>
          <w:p>
            <w:pPr>
              <w:snapToGrid w:val="0"/>
              <w:ind w:left="57" w:right="57"/>
              <w:rPr>
                <w:rFonts w:hint="eastAsia" w:ascii="標楷體" w:hAnsi="標楷體" w:eastAsia="標楷體"/>
                <w:sz w:val="20"/>
                <w:szCs w:val="20"/>
              </w:rPr>
            </w:pPr>
            <w:r>
              <w:rPr>
                <w:rFonts w:ascii="標楷體" w:hAnsi="標楷體" w:eastAsia="標楷體"/>
                <w:sz w:val="20"/>
                <w:szCs w:val="20"/>
              </w:rPr>
              <w:t>2-3-2學習在性別互動中，展現自我的特色。</w:t>
            </w:r>
          </w:p>
        </w:tc>
        <w:tc>
          <w:tcPr>
            <w:tcW w:w="768" w:type="dxa"/>
          </w:tcPr>
          <w:p>
            <w:pPr>
              <w:ind w:left="57" w:right="57"/>
              <w:rPr>
                <w:rFonts w:hint="eastAsia" w:ascii="標楷體" w:hAnsi="標楷體" w:eastAsia="標楷體"/>
                <w:color w:val="00000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cantSplit/>
          <w:trHeight w:val="3483" w:hRule="atLeast"/>
        </w:trPr>
        <w:tc>
          <w:tcPr>
            <w:tcW w:w="709"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十二</w:t>
            </w:r>
            <w:r>
              <w:rPr>
                <w:rFonts w:hint="eastAsia" w:ascii="標楷體" w:hAnsi="標楷體" w:eastAsia="標楷體"/>
                <w:sz w:val="20"/>
                <w:szCs w:val="20"/>
              </w:rPr>
              <w:br w:type="textWrapping"/>
            </w:r>
            <w:r>
              <w:rPr>
                <w:rFonts w:hint="eastAsia" w:ascii="標楷體" w:hAnsi="標楷體" w:eastAsia="標楷體"/>
                <w:sz w:val="20"/>
                <w:szCs w:val="20"/>
              </w:rPr>
              <w:t>4/26</w:t>
            </w:r>
            <w:r>
              <w:rPr>
                <w:rFonts w:hint="eastAsia" w:ascii="標楷體" w:hAnsi="標楷體" w:eastAsia="標楷體"/>
                <w:sz w:val="20"/>
                <w:szCs w:val="20"/>
              </w:rPr>
              <w:br w:type="textWrapping"/>
            </w:r>
            <w:r>
              <w:rPr>
                <w:rFonts w:hint="eastAsia" w:ascii="標楷體" w:hAnsi="標楷體" w:eastAsia="標楷體"/>
                <w:sz w:val="20"/>
                <w:szCs w:val="20"/>
              </w:rPr>
              <w:t>︱</w:t>
            </w:r>
            <w:r>
              <w:rPr>
                <w:rFonts w:hint="eastAsia" w:ascii="標楷體" w:hAnsi="標楷體" w:eastAsia="標楷體"/>
                <w:sz w:val="20"/>
                <w:szCs w:val="20"/>
              </w:rPr>
              <w:br w:type="textWrapping"/>
            </w:r>
            <w:r>
              <w:rPr>
                <w:rFonts w:hint="eastAsia" w:ascii="標楷體" w:hAnsi="標楷體" w:eastAsia="標楷體"/>
                <w:sz w:val="20"/>
                <w:szCs w:val="20"/>
              </w:rPr>
              <w:t>5/02</w:t>
            </w:r>
          </w:p>
        </w:tc>
        <w:tc>
          <w:tcPr>
            <w:tcW w:w="1276" w:type="dxa"/>
            <w:vAlign w:val="center"/>
          </w:tcPr>
          <w:p>
            <w:pPr>
              <w:jc w:val="center"/>
              <w:rPr>
                <w:rFonts w:hint="eastAsia" w:ascii="標楷體" w:hAnsi="標楷體" w:eastAsia="標楷體"/>
                <w:sz w:val="20"/>
                <w:szCs w:val="20"/>
              </w:rPr>
            </w:pPr>
            <w:r>
              <w:rPr>
                <w:rFonts w:ascii="標楷體" w:hAnsi="標楷體" w:eastAsia="標楷體"/>
                <w:sz w:val="20"/>
                <w:szCs w:val="20"/>
              </w:rPr>
              <w:t>三、動物世界面面觀</w:t>
            </w:r>
          </w:p>
          <w:p>
            <w:pPr>
              <w:jc w:val="center"/>
              <w:rPr>
                <w:rFonts w:hint="eastAsia" w:ascii="標楷體" w:hAnsi="標楷體" w:eastAsia="標楷體"/>
                <w:sz w:val="20"/>
                <w:szCs w:val="20"/>
              </w:rPr>
            </w:pPr>
            <w:r>
              <w:rPr>
                <w:rFonts w:hint="eastAsia" w:ascii="標楷體" w:hAnsi="標楷體" w:eastAsia="標楷體"/>
                <w:sz w:val="20"/>
                <w:szCs w:val="20"/>
              </w:rPr>
              <w:t>活動一動物如何求生存</w:t>
            </w:r>
          </w:p>
        </w:tc>
        <w:tc>
          <w:tcPr>
            <w:tcW w:w="4032" w:type="dxa"/>
          </w:tcPr>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【活動1-4】動物如何保護自己</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1.透過保護色遊戲，察覺動物的體色和外形與環境相似時，不容易被發現。</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2.透過圖片，引導學生發現除了保護色外，部分動物的體色或形態和環境差異極大。</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3.請學生發表動物的體色或形態和環境差異極大時，對於牠們的生存有什麼幫助。</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【活動1-5】動物的社會行為</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1.教師說明螞蟻的分工型態及社會行為。</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2.利用課本圖片，引導學生探討猴子的社會行為。</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3.請學生發表討論結果。</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4.教師說明，動物間除了分工合作和傳遞訊息外，也具有許多不同的社會行為。</w:t>
            </w:r>
          </w:p>
        </w:tc>
        <w:tc>
          <w:tcPr>
            <w:tcW w:w="532" w:type="dxa"/>
            <w:vAlign w:val="center"/>
          </w:tcPr>
          <w:p>
            <w:pPr>
              <w:autoSpaceDE w:val="0"/>
              <w:autoSpaceDN w:val="0"/>
              <w:adjustRightInd w:val="0"/>
              <w:spacing w:line="240" w:lineRule="exact"/>
              <w:ind w:left="57" w:right="57"/>
              <w:jc w:val="center"/>
              <w:rPr>
                <w:rFonts w:hint="eastAsia" w:ascii="標楷體" w:hAnsi="標楷體" w:eastAsia="標楷體" w:cs="DFMingStd-W5"/>
                <w:kern w:val="0"/>
                <w:sz w:val="20"/>
                <w:szCs w:val="20"/>
              </w:rPr>
            </w:pPr>
            <w:r>
              <w:rPr>
                <w:rFonts w:ascii="標楷體" w:hAnsi="標楷體" w:eastAsia="標楷體" w:cs="DFMingStd-W5"/>
                <w:kern w:val="0"/>
                <w:sz w:val="20"/>
                <w:szCs w:val="20"/>
              </w:rPr>
              <w:t>3</w:t>
            </w:r>
          </w:p>
        </w:tc>
        <w:tc>
          <w:tcPr>
            <w:tcW w:w="1388" w:type="dxa"/>
          </w:tcPr>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康軒版教科書第三單元「</w:t>
            </w:r>
            <w:r>
              <w:rPr>
                <w:rFonts w:ascii="標楷體" w:hAnsi="標楷體" w:eastAsia="標楷體" w:cs="DFMingStd-W5"/>
                <w:kern w:val="0"/>
                <w:sz w:val="20"/>
                <w:szCs w:val="20"/>
              </w:rPr>
              <w:t>動物世界面面觀</w:t>
            </w:r>
            <w:r>
              <w:rPr>
                <w:rFonts w:hint="eastAsia" w:ascii="標楷體" w:hAnsi="標楷體" w:eastAsia="標楷體" w:cs="DFMingStd-W5"/>
                <w:kern w:val="0"/>
                <w:sz w:val="20"/>
                <w:szCs w:val="20"/>
              </w:rPr>
              <w:t>」</w:t>
            </w:r>
          </w:p>
          <w:p>
            <w:pPr>
              <w:autoSpaceDE w:val="0"/>
              <w:autoSpaceDN w:val="0"/>
              <w:adjustRightInd w:val="0"/>
              <w:snapToGrid w:val="0"/>
              <w:spacing w:line="240" w:lineRule="exact"/>
              <w:ind w:left="57" w:right="57"/>
              <w:rPr>
                <w:rFonts w:ascii="標楷體" w:hAnsi="標楷體" w:eastAsia="標楷體" w:cs="DFMingStd-W5"/>
                <w:kern w:val="0"/>
                <w:sz w:val="20"/>
                <w:szCs w:val="20"/>
              </w:rPr>
            </w:pPr>
          </w:p>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康軒版媒體</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ascii="標楷體" w:hAnsi="標楷體" w:eastAsia="標楷體" w:cs="DFMingStd-W5"/>
                <w:kern w:val="0"/>
                <w:sz w:val="20"/>
                <w:szCs w:val="20"/>
              </w:rPr>
              <w:t>1.科學Follow Me DVD</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2.重點歸納影片DVD</w:t>
            </w:r>
          </w:p>
        </w:tc>
        <w:tc>
          <w:tcPr>
            <w:tcW w:w="1300"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1.觀察</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2.口頭評量</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ascii="標楷體" w:hAnsi="標楷體" w:eastAsia="標楷體" w:cs="DFMingStd-W5"/>
                <w:kern w:val="0"/>
                <w:sz w:val="20"/>
                <w:szCs w:val="20"/>
              </w:rPr>
              <w:t>3.習作評量</w:t>
            </w:r>
          </w:p>
        </w:tc>
        <w:tc>
          <w:tcPr>
            <w:tcW w:w="2924"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1-3-3-3由系列的相關活動，綜合說出活動的主要特徵。</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1-3-5-4願意與同儕相互溝通，共享活動的樂趣。</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5-3-1-2知道細心、切實的探討，獲得的資料才可信。</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ascii="標楷體" w:hAnsi="標楷體" w:eastAsia="標楷體" w:cs="DFMingStd-W5"/>
                <w:kern w:val="0"/>
                <w:sz w:val="20"/>
                <w:szCs w:val="20"/>
              </w:rPr>
              <w:t>7-3-0-2把學習到的科學知識和技能應用於生活中。</w:t>
            </w:r>
          </w:p>
        </w:tc>
        <w:tc>
          <w:tcPr>
            <w:tcW w:w="1891" w:type="dxa"/>
          </w:tcPr>
          <w:p>
            <w:pPr>
              <w:snapToGrid w:val="0"/>
              <w:rPr>
                <w:rFonts w:hint="eastAsia" w:ascii="標楷體" w:hAnsi="標楷體" w:eastAsia="標楷體"/>
                <w:sz w:val="20"/>
                <w:szCs w:val="20"/>
              </w:rPr>
            </w:pPr>
            <w:r>
              <w:rPr>
                <w:rFonts w:hint="eastAsia" w:ascii="標楷體" w:hAnsi="標楷體" w:eastAsia="標楷體"/>
                <w:sz w:val="20"/>
                <w:szCs w:val="20"/>
              </w:rPr>
              <w:t>【資訊教育】</w:t>
            </w:r>
          </w:p>
          <w:p>
            <w:pPr>
              <w:snapToGrid w:val="0"/>
              <w:rPr>
                <w:rFonts w:ascii="標楷體" w:hAnsi="標楷體" w:eastAsia="標楷體"/>
                <w:sz w:val="20"/>
                <w:szCs w:val="20"/>
              </w:rPr>
            </w:pPr>
            <w:r>
              <w:rPr>
                <w:rFonts w:ascii="標楷體" w:hAnsi="標楷體" w:eastAsia="標楷體"/>
                <w:sz w:val="20"/>
                <w:szCs w:val="20"/>
              </w:rPr>
              <w:t>4-3-5能利用搜尋引擎及搜尋技巧尋找適合的網路資源。</w:t>
            </w:r>
          </w:p>
          <w:p>
            <w:pPr>
              <w:snapToGrid w:val="0"/>
              <w:rPr>
                <w:rFonts w:ascii="標楷體" w:hAnsi="標楷體" w:eastAsia="標楷體"/>
                <w:sz w:val="20"/>
                <w:szCs w:val="20"/>
              </w:rPr>
            </w:pPr>
            <w:r>
              <w:rPr>
                <w:rFonts w:hint="eastAsia" w:ascii="標楷體" w:hAnsi="標楷體" w:eastAsia="標楷體"/>
                <w:sz w:val="20"/>
                <w:szCs w:val="20"/>
              </w:rPr>
              <w:t xml:space="preserve"> 【家政教育】</w:t>
            </w:r>
          </w:p>
          <w:p>
            <w:pPr>
              <w:snapToGrid w:val="0"/>
              <w:ind w:left="57" w:right="57"/>
              <w:rPr>
                <w:rFonts w:ascii="標楷體" w:hAnsi="標楷體" w:eastAsia="標楷體"/>
                <w:sz w:val="20"/>
                <w:szCs w:val="20"/>
              </w:rPr>
            </w:pPr>
            <w:r>
              <w:rPr>
                <w:rFonts w:ascii="標楷體" w:hAnsi="標楷體" w:eastAsia="標楷體"/>
                <w:sz w:val="20"/>
                <w:szCs w:val="20"/>
              </w:rPr>
              <w:t>4-3-4參與家庭活動、家庭共學，增進家人感情。</w:t>
            </w:r>
          </w:p>
          <w:p>
            <w:pPr>
              <w:snapToGrid w:val="0"/>
              <w:rPr>
                <w:rFonts w:ascii="標楷體" w:hAnsi="標楷體" w:eastAsia="標楷體"/>
                <w:sz w:val="20"/>
                <w:szCs w:val="20"/>
              </w:rPr>
            </w:pPr>
            <w:r>
              <w:rPr>
                <w:rFonts w:hint="eastAsia" w:ascii="標楷體" w:hAnsi="標楷體" w:eastAsia="標楷體"/>
                <w:sz w:val="20"/>
                <w:szCs w:val="20"/>
              </w:rPr>
              <w:t>【性別平等教育】</w:t>
            </w:r>
          </w:p>
          <w:p>
            <w:pPr>
              <w:snapToGrid w:val="0"/>
              <w:ind w:left="57" w:right="57"/>
              <w:rPr>
                <w:rFonts w:hint="eastAsia" w:ascii="標楷體" w:hAnsi="標楷體" w:eastAsia="標楷體"/>
                <w:sz w:val="20"/>
                <w:szCs w:val="20"/>
              </w:rPr>
            </w:pPr>
            <w:r>
              <w:rPr>
                <w:rFonts w:ascii="標楷體" w:hAnsi="標楷體" w:eastAsia="標楷體"/>
                <w:sz w:val="20"/>
                <w:szCs w:val="20"/>
              </w:rPr>
              <w:t>2-3-2學習在性別互動中，展現自我的特色。</w:t>
            </w:r>
          </w:p>
        </w:tc>
        <w:tc>
          <w:tcPr>
            <w:tcW w:w="768" w:type="dxa"/>
          </w:tcPr>
          <w:p>
            <w:pPr>
              <w:ind w:left="57" w:right="57"/>
              <w:rPr>
                <w:rFonts w:hint="eastAsia" w:ascii="標楷體" w:hAnsi="標楷體" w:eastAsia="標楷體"/>
                <w:color w:val="00000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cantSplit/>
          <w:trHeight w:val="3483" w:hRule="atLeast"/>
        </w:trPr>
        <w:tc>
          <w:tcPr>
            <w:tcW w:w="709"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十三</w:t>
            </w:r>
            <w:r>
              <w:rPr>
                <w:rFonts w:hint="eastAsia" w:ascii="標楷體" w:hAnsi="標楷體" w:eastAsia="標楷體"/>
                <w:sz w:val="20"/>
                <w:szCs w:val="20"/>
              </w:rPr>
              <w:br w:type="textWrapping"/>
            </w:r>
            <w:r>
              <w:rPr>
                <w:rFonts w:hint="eastAsia" w:ascii="標楷體" w:hAnsi="標楷體" w:eastAsia="標楷體"/>
                <w:sz w:val="20"/>
                <w:szCs w:val="20"/>
              </w:rPr>
              <w:t>5/03</w:t>
            </w:r>
            <w:r>
              <w:rPr>
                <w:rFonts w:hint="eastAsia" w:ascii="標楷體" w:hAnsi="標楷體" w:eastAsia="標楷體"/>
                <w:sz w:val="20"/>
                <w:szCs w:val="20"/>
              </w:rPr>
              <w:br w:type="textWrapping"/>
            </w:r>
            <w:r>
              <w:rPr>
                <w:rFonts w:hint="eastAsia" w:ascii="標楷體" w:hAnsi="標楷體" w:eastAsia="標楷體"/>
                <w:sz w:val="20"/>
                <w:szCs w:val="20"/>
              </w:rPr>
              <w:t>︱</w:t>
            </w:r>
            <w:r>
              <w:rPr>
                <w:rFonts w:hint="eastAsia" w:ascii="標楷體" w:hAnsi="標楷體" w:eastAsia="標楷體"/>
                <w:sz w:val="20"/>
                <w:szCs w:val="20"/>
              </w:rPr>
              <w:br w:type="textWrapping"/>
            </w:r>
            <w:r>
              <w:rPr>
                <w:rFonts w:hint="eastAsia" w:ascii="標楷體" w:hAnsi="標楷體" w:eastAsia="標楷體"/>
                <w:sz w:val="20"/>
                <w:szCs w:val="20"/>
              </w:rPr>
              <w:t>5/09</w:t>
            </w:r>
          </w:p>
        </w:tc>
        <w:tc>
          <w:tcPr>
            <w:tcW w:w="1276" w:type="dxa"/>
            <w:vAlign w:val="center"/>
          </w:tcPr>
          <w:p>
            <w:pPr>
              <w:jc w:val="center"/>
              <w:rPr>
                <w:rFonts w:hint="eastAsia" w:ascii="標楷體" w:hAnsi="標楷體" w:eastAsia="標楷體"/>
                <w:sz w:val="20"/>
                <w:szCs w:val="20"/>
              </w:rPr>
            </w:pPr>
            <w:r>
              <w:rPr>
                <w:rFonts w:ascii="標楷體" w:hAnsi="標楷體" w:eastAsia="標楷體"/>
                <w:sz w:val="20"/>
                <w:szCs w:val="20"/>
              </w:rPr>
              <w:t>三、動物世界面面觀</w:t>
            </w:r>
          </w:p>
          <w:p>
            <w:pPr>
              <w:jc w:val="center"/>
              <w:rPr>
                <w:rFonts w:hint="eastAsia" w:ascii="標楷體" w:hAnsi="標楷體" w:eastAsia="標楷體"/>
                <w:sz w:val="20"/>
                <w:szCs w:val="20"/>
              </w:rPr>
            </w:pPr>
            <w:r>
              <w:rPr>
                <w:rFonts w:hint="eastAsia" w:ascii="標楷體" w:hAnsi="標楷體" w:eastAsia="標楷體"/>
                <w:sz w:val="20"/>
                <w:szCs w:val="20"/>
              </w:rPr>
              <w:t>活動二動物如何延續生命</w:t>
            </w:r>
          </w:p>
        </w:tc>
        <w:tc>
          <w:tcPr>
            <w:tcW w:w="4032" w:type="dxa"/>
          </w:tcPr>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【活動2-1】動物的求偶行為</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1.引導學生思考動物如何延續生命，進而歸論動物必須藉由繁殖來延續生命。</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2.請學生蒐集資料，並分組上臺報告「動物會用哪些方式來吸引異性，以達到繁殖下一代的目的」。</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3.教師說明動物吸引異性以達繁殖下一代的行為，即是動物的求偶行為。</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【活動2-2】動物的繁殖方式</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1.以雞和人類的繁殖方式引入，請學生討論還有哪些動物與雞或人類的繁殖方式相同。</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2.請學生自由發表。</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3.教師說明胎生與胎生動物的意義。</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4.以課本圖片，引導學生討論其他類型的繁殖方式。</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5.教師說明卵生與卵生動物的意義。</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6.請學生蒐集資料，並分組報告動物胎生與卵生的異同。</w:t>
            </w:r>
          </w:p>
        </w:tc>
        <w:tc>
          <w:tcPr>
            <w:tcW w:w="532" w:type="dxa"/>
            <w:vAlign w:val="center"/>
          </w:tcPr>
          <w:p>
            <w:pPr>
              <w:autoSpaceDE w:val="0"/>
              <w:autoSpaceDN w:val="0"/>
              <w:adjustRightInd w:val="0"/>
              <w:spacing w:line="240" w:lineRule="exact"/>
              <w:ind w:left="57" w:right="57"/>
              <w:jc w:val="center"/>
              <w:rPr>
                <w:rFonts w:hint="eastAsia" w:ascii="標楷體" w:hAnsi="標楷體" w:eastAsia="標楷體" w:cs="DFMingStd-W5"/>
                <w:kern w:val="0"/>
                <w:sz w:val="20"/>
                <w:szCs w:val="20"/>
              </w:rPr>
            </w:pPr>
            <w:r>
              <w:rPr>
                <w:rFonts w:ascii="標楷體" w:hAnsi="標楷體" w:eastAsia="標楷體" w:cs="DFMingStd-W5"/>
                <w:kern w:val="0"/>
                <w:sz w:val="20"/>
                <w:szCs w:val="20"/>
              </w:rPr>
              <w:t>3</w:t>
            </w:r>
          </w:p>
        </w:tc>
        <w:tc>
          <w:tcPr>
            <w:tcW w:w="1388" w:type="dxa"/>
          </w:tcPr>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康軒版教科書第三單元「</w:t>
            </w:r>
            <w:r>
              <w:rPr>
                <w:rFonts w:ascii="標楷體" w:hAnsi="標楷體" w:eastAsia="標楷體" w:cs="DFMingStd-W5"/>
                <w:kern w:val="0"/>
                <w:sz w:val="20"/>
                <w:szCs w:val="20"/>
              </w:rPr>
              <w:t>動物世界面面觀</w:t>
            </w:r>
            <w:r>
              <w:rPr>
                <w:rFonts w:hint="eastAsia" w:ascii="標楷體" w:hAnsi="標楷體" w:eastAsia="標楷體" w:cs="DFMingStd-W5"/>
                <w:kern w:val="0"/>
                <w:sz w:val="20"/>
                <w:szCs w:val="20"/>
              </w:rPr>
              <w:t>」</w:t>
            </w:r>
          </w:p>
          <w:p>
            <w:pPr>
              <w:autoSpaceDE w:val="0"/>
              <w:autoSpaceDN w:val="0"/>
              <w:adjustRightInd w:val="0"/>
              <w:snapToGrid w:val="0"/>
              <w:spacing w:line="240" w:lineRule="exact"/>
              <w:ind w:left="57" w:right="57"/>
              <w:rPr>
                <w:rFonts w:ascii="標楷體" w:hAnsi="標楷體" w:eastAsia="標楷體" w:cs="DFMingStd-W5"/>
                <w:kern w:val="0"/>
                <w:sz w:val="20"/>
                <w:szCs w:val="20"/>
              </w:rPr>
            </w:pPr>
          </w:p>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康軒版媒體</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ascii="標楷體" w:hAnsi="標楷體" w:eastAsia="標楷體" w:cs="DFMingStd-W5"/>
                <w:kern w:val="0"/>
                <w:sz w:val="20"/>
                <w:szCs w:val="20"/>
              </w:rPr>
              <w:t>1.科學Follow Me DVD</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2.重點歸納影片DVD</w:t>
            </w:r>
          </w:p>
        </w:tc>
        <w:tc>
          <w:tcPr>
            <w:tcW w:w="1300"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1.觀察</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2.口頭評量</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ascii="標楷體" w:hAnsi="標楷體" w:eastAsia="標楷體" w:cs="DFMingStd-W5"/>
                <w:kern w:val="0"/>
                <w:sz w:val="20"/>
                <w:szCs w:val="20"/>
              </w:rPr>
              <w:t>3.習作評量</w:t>
            </w:r>
          </w:p>
        </w:tc>
        <w:tc>
          <w:tcPr>
            <w:tcW w:w="2924"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1-3-3-3由系列的相關活動，綜合說出活動的主要特徵。</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1-3-5-4願意與同儕相互溝通，共享活動的樂趣。</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2-3-2-3知道動物卵生、胎生、育幼等繁殖行為，發現動物、植物它們的子代與親代之間有相似性，但也有些不同。</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5-3-1-2知道細心、切實的探討，獲得的資料才可信。</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7-3-0-2把學習到的科學知識和技能應用於生活中。</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p>
        </w:tc>
        <w:tc>
          <w:tcPr>
            <w:tcW w:w="1891" w:type="dxa"/>
          </w:tcPr>
          <w:p>
            <w:pPr>
              <w:snapToGrid w:val="0"/>
              <w:rPr>
                <w:rFonts w:hint="eastAsia" w:ascii="標楷體" w:hAnsi="標楷體" w:eastAsia="標楷體"/>
                <w:sz w:val="20"/>
                <w:szCs w:val="20"/>
              </w:rPr>
            </w:pPr>
            <w:r>
              <w:rPr>
                <w:rFonts w:hint="eastAsia" w:ascii="標楷體" w:hAnsi="標楷體" w:eastAsia="標楷體"/>
                <w:sz w:val="20"/>
                <w:szCs w:val="20"/>
              </w:rPr>
              <w:t>【資訊教育】</w:t>
            </w:r>
          </w:p>
          <w:p>
            <w:pPr>
              <w:snapToGrid w:val="0"/>
              <w:rPr>
                <w:rFonts w:hint="eastAsia" w:ascii="標楷體" w:hAnsi="標楷體" w:eastAsia="標楷體"/>
                <w:sz w:val="20"/>
                <w:szCs w:val="20"/>
              </w:rPr>
            </w:pPr>
            <w:r>
              <w:rPr>
                <w:rFonts w:ascii="標楷體" w:hAnsi="標楷體" w:eastAsia="標楷體"/>
                <w:sz w:val="20"/>
                <w:szCs w:val="20"/>
              </w:rPr>
              <w:t>4-3-5能利用搜尋引擎及搜尋技巧尋找適合的網路資源。</w:t>
            </w:r>
          </w:p>
        </w:tc>
        <w:tc>
          <w:tcPr>
            <w:tcW w:w="768" w:type="dxa"/>
          </w:tcPr>
          <w:p>
            <w:pPr>
              <w:ind w:left="57" w:right="57"/>
              <w:rPr>
                <w:rFonts w:hint="eastAsia" w:ascii="標楷體" w:hAnsi="標楷體" w:eastAsia="標楷體"/>
                <w:color w:val="00000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cantSplit/>
          <w:trHeight w:val="3483" w:hRule="atLeast"/>
        </w:trPr>
        <w:tc>
          <w:tcPr>
            <w:tcW w:w="709"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十四</w:t>
            </w:r>
            <w:r>
              <w:rPr>
                <w:rFonts w:hint="eastAsia" w:ascii="標楷體" w:hAnsi="標楷體" w:eastAsia="標楷體"/>
                <w:sz w:val="20"/>
                <w:szCs w:val="20"/>
              </w:rPr>
              <w:br w:type="textWrapping"/>
            </w:r>
            <w:r>
              <w:rPr>
                <w:rFonts w:hint="eastAsia" w:ascii="標楷體" w:hAnsi="標楷體" w:eastAsia="標楷體"/>
                <w:sz w:val="20"/>
                <w:szCs w:val="20"/>
              </w:rPr>
              <w:t>5/10</w:t>
            </w:r>
            <w:r>
              <w:rPr>
                <w:rFonts w:hint="eastAsia" w:ascii="標楷體" w:hAnsi="標楷體" w:eastAsia="標楷體"/>
                <w:sz w:val="20"/>
                <w:szCs w:val="20"/>
              </w:rPr>
              <w:br w:type="textWrapping"/>
            </w:r>
            <w:r>
              <w:rPr>
                <w:rFonts w:hint="eastAsia" w:ascii="標楷體" w:hAnsi="標楷體" w:eastAsia="標楷體"/>
                <w:sz w:val="20"/>
                <w:szCs w:val="20"/>
              </w:rPr>
              <w:t>︱</w:t>
            </w:r>
            <w:r>
              <w:rPr>
                <w:rFonts w:hint="eastAsia" w:ascii="標楷體" w:hAnsi="標楷體" w:eastAsia="標楷體"/>
                <w:sz w:val="20"/>
                <w:szCs w:val="20"/>
              </w:rPr>
              <w:br w:type="textWrapping"/>
            </w:r>
            <w:r>
              <w:rPr>
                <w:rFonts w:hint="eastAsia" w:ascii="標楷體" w:hAnsi="標楷體" w:eastAsia="標楷體"/>
                <w:sz w:val="20"/>
                <w:szCs w:val="20"/>
              </w:rPr>
              <w:t>5/16</w:t>
            </w:r>
          </w:p>
        </w:tc>
        <w:tc>
          <w:tcPr>
            <w:tcW w:w="1276" w:type="dxa"/>
            <w:vAlign w:val="center"/>
          </w:tcPr>
          <w:p>
            <w:pPr>
              <w:jc w:val="center"/>
              <w:rPr>
                <w:rFonts w:hint="eastAsia" w:ascii="標楷體" w:hAnsi="標楷體" w:eastAsia="標楷體"/>
                <w:sz w:val="20"/>
                <w:szCs w:val="20"/>
              </w:rPr>
            </w:pPr>
            <w:r>
              <w:rPr>
                <w:rFonts w:ascii="標楷體" w:hAnsi="標楷體" w:eastAsia="標楷體"/>
                <w:sz w:val="20"/>
                <w:szCs w:val="20"/>
              </w:rPr>
              <w:t>三、動物世界面面觀</w:t>
            </w:r>
          </w:p>
          <w:p>
            <w:pPr>
              <w:jc w:val="center"/>
              <w:rPr>
                <w:rFonts w:hint="eastAsia" w:ascii="標楷體" w:hAnsi="標楷體" w:eastAsia="標楷體"/>
                <w:sz w:val="20"/>
                <w:szCs w:val="20"/>
              </w:rPr>
            </w:pPr>
            <w:r>
              <w:rPr>
                <w:rFonts w:hint="eastAsia" w:ascii="標楷體" w:hAnsi="標楷體" w:eastAsia="標楷體"/>
                <w:sz w:val="20"/>
                <w:szCs w:val="20"/>
              </w:rPr>
              <w:t>活動二動物如何延續生命</w:t>
            </w:r>
          </w:p>
          <w:p>
            <w:pPr>
              <w:jc w:val="center"/>
              <w:rPr>
                <w:rFonts w:hint="eastAsia" w:ascii="標楷體" w:hAnsi="標楷體" w:eastAsia="標楷體"/>
                <w:sz w:val="20"/>
                <w:szCs w:val="20"/>
              </w:rPr>
            </w:pPr>
            <w:r>
              <w:rPr>
                <w:rFonts w:hint="eastAsia" w:ascii="標楷體" w:hAnsi="標楷體" w:eastAsia="標楷體"/>
                <w:sz w:val="20"/>
                <w:szCs w:val="20"/>
              </w:rPr>
              <w:t>活動三動物的分類</w:t>
            </w:r>
          </w:p>
        </w:tc>
        <w:tc>
          <w:tcPr>
            <w:tcW w:w="4032" w:type="dxa"/>
          </w:tcPr>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【活動2-3】代代相傳</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1.經由觀察和討論，了解動物的子代和親代之間有相似，但也有些不同。</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【活動2-4】動物的育幼行為</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1.有些動物有不同的育幼行為。</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2.動物繁殖的方式與育幼行為，對生命的延續有直接的關係。</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【活動3-1】選擇分類標準將動物分類</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1.觀察記錄動物特徵。</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2.自訂分類標準，練習動物的分類。</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3.解讀分類表的內容，認識動物間有相同和不同的特徵。</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【科學閱讀】</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1.透過閱讀，認識科學家──勞倫茲。</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2.知道勞倫茲著名的銘印學說。</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【科學漫畫】</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1.認識綠蠵龜的繁殖方式。</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2.了解保育工作的重要性。</w:t>
            </w:r>
          </w:p>
        </w:tc>
        <w:tc>
          <w:tcPr>
            <w:tcW w:w="532" w:type="dxa"/>
            <w:vAlign w:val="center"/>
          </w:tcPr>
          <w:p>
            <w:pPr>
              <w:autoSpaceDE w:val="0"/>
              <w:autoSpaceDN w:val="0"/>
              <w:adjustRightInd w:val="0"/>
              <w:spacing w:line="240" w:lineRule="exact"/>
              <w:ind w:left="57" w:right="57"/>
              <w:jc w:val="center"/>
              <w:rPr>
                <w:rFonts w:hint="eastAsia" w:ascii="標楷體" w:hAnsi="標楷體" w:eastAsia="標楷體" w:cs="DFMingStd-W5"/>
                <w:kern w:val="0"/>
                <w:sz w:val="20"/>
                <w:szCs w:val="20"/>
              </w:rPr>
            </w:pPr>
            <w:r>
              <w:rPr>
                <w:rFonts w:ascii="標楷體" w:hAnsi="標楷體" w:eastAsia="標楷體" w:cs="DFMingStd-W5"/>
                <w:kern w:val="0"/>
                <w:sz w:val="20"/>
                <w:szCs w:val="20"/>
              </w:rPr>
              <w:t>3</w:t>
            </w:r>
          </w:p>
        </w:tc>
        <w:tc>
          <w:tcPr>
            <w:tcW w:w="1388" w:type="dxa"/>
          </w:tcPr>
          <w:p>
            <w:pPr>
              <w:autoSpaceDE w:val="0"/>
              <w:autoSpaceDN w:val="0"/>
              <w:adjustRightInd w:val="0"/>
              <w:snapToGrid w:val="0"/>
              <w:spacing w:line="240" w:lineRule="exact"/>
              <w:ind w:left="57" w:right="57"/>
              <w:rPr>
                <w:rFonts w:hint="eastAsia" w:ascii="標楷體" w:hAnsi="標楷體" w:eastAsia="標楷體" w:cs="DFMingStd-W5"/>
                <w:kern w:val="0"/>
                <w:sz w:val="20"/>
                <w:szCs w:val="20"/>
              </w:rPr>
            </w:pPr>
            <w:r>
              <w:rPr>
                <w:rFonts w:hint="eastAsia" w:ascii="標楷體" w:hAnsi="標楷體" w:eastAsia="標楷體" w:cs="DFMingStd-W5"/>
                <w:kern w:val="0"/>
                <w:sz w:val="20"/>
                <w:szCs w:val="20"/>
              </w:rPr>
              <w:t>康軒版教科書第三單元「</w:t>
            </w:r>
            <w:r>
              <w:rPr>
                <w:rFonts w:ascii="標楷體" w:hAnsi="標楷體" w:eastAsia="標楷體" w:cs="DFMingStd-W5"/>
                <w:kern w:val="0"/>
                <w:sz w:val="20"/>
                <w:szCs w:val="20"/>
              </w:rPr>
              <w:t>動物世界面面觀</w:t>
            </w:r>
            <w:r>
              <w:rPr>
                <w:rFonts w:hint="eastAsia" w:ascii="標楷體" w:hAnsi="標楷體" w:eastAsia="標楷體" w:cs="DFMingStd-W5"/>
                <w:kern w:val="0"/>
                <w:sz w:val="20"/>
                <w:szCs w:val="20"/>
              </w:rPr>
              <w:t>」</w:t>
            </w:r>
          </w:p>
          <w:p>
            <w:pPr>
              <w:autoSpaceDE w:val="0"/>
              <w:autoSpaceDN w:val="0"/>
              <w:adjustRightInd w:val="0"/>
              <w:snapToGrid w:val="0"/>
              <w:spacing w:line="240" w:lineRule="exact"/>
              <w:ind w:left="57" w:right="57"/>
              <w:rPr>
                <w:rFonts w:ascii="標楷體" w:hAnsi="標楷體" w:eastAsia="標楷體" w:cs="DFMingStd-W5"/>
                <w:kern w:val="0"/>
                <w:sz w:val="20"/>
                <w:szCs w:val="20"/>
              </w:rPr>
            </w:pPr>
          </w:p>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康軒版媒體</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ascii="標楷體" w:hAnsi="標楷體" w:eastAsia="標楷體" w:cs="DFMingStd-W5"/>
                <w:kern w:val="0"/>
                <w:sz w:val="20"/>
                <w:szCs w:val="20"/>
              </w:rPr>
              <w:t>1.科學Follow Me DVD</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2.重點歸納影片DVD</w:t>
            </w:r>
          </w:p>
        </w:tc>
        <w:tc>
          <w:tcPr>
            <w:tcW w:w="1300"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1.口頭評量</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2.實作評量</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ascii="標楷體" w:hAnsi="標楷體" w:eastAsia="標楷體" w:cs="DFMingStd-W5"/>
                <w:kern w:val="0"/>
                <w:sz w:val="20"/>
                <w:szCs w:val="20"/>
              </w:rPr>
              <w:t>3.習作評量</w:t>
            </w:r>
          </w:p>
        </w:tc>
        <w:tc>
          <w:tcPr>
            <w:tcW w:w="2924"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1-3-1-2察覺一個問題或事件常可由不同的角度來觀察而看出不同的特徵。</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1-3-2-3 依差異的程度，作第二層次以上的分類。</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1-3-5-4願意與同儕相互溝通，共享活動的樂趣。</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2-3-2-3知道動物卵生、胎生、育幼等繁殖行為，發現動物、植物它們的子代與親代之間有相似性，但也有些不同。</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5-3-1-2知道細心、切實的探討，獲得的資料才可信。</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6-3-2-1察覺不同的辦法，常也能做出相同的結果。</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6-3-3-2體會在執行的環節中，有許多關鍵性的因素需要考量。</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ascii="標楷體" w:hAnsi="標楷體" w:eastAsia="標楷體" w:cs="DFMingStd-W5"/>
                <w:kern w:val="0"/>
                <w:sz w:val="20"/>
                <w:szCs w:val="20"/>
              </w:rPr>
              <w:t>7-3-0-2把學習到的科學知識和技能應用於生</w:t>
            </w:r>
            <w:r>
              <w:rPr>
                <w:rFonts w:hint="eastAsia" w:ascii="標楷體" w:hAnsi="標楷體" w:eastAsia="標楷體" w:cs="DFMingStd-W5"/>
                <w:kern w:val="0"/>
                <w:sz w:val="20"/>
                <w:szCs w:val="20"/>
              </w:rPr>
              <w:t>活中。</w:t>
            </w:r>
          </w:p>
        </w:tc>
        <w:tc>
          <w:tcPr>
            <w:tcW w:w="1891" w:type="dxa"/>
          </w:tcPr>
          <w:p>
            <w:pPr>
              <w:snapToGrid w:val="0"/>
              <w:rPr>
                <w:rFonts w:hint="eastAsia" w:ascii="標楷體" w:hAnsi="標楷體" w:eastAsia="標楷體"/>
                <w:sz w:val="20"/>
                <w:szCs w:val="20"/>
              </w:rPr>
            </w:pPr>
            <w:r>
              <w:rPr>
                <w:rFonts w:hint="eastAsia" w:ascii="標楷體" w:hAnsi="標楷體" w:eastAsia="標楷體"/>
                <w:sz w:val="20"/>
                <w:szCs w:val="20"/>
              </w:rPr>
              <w:t>【資訊教育】</w:t>
            </w:r>
          </w:p>
          <w:p>
            <w:pPr>
              <w:snapToGrid w:val="0"/>
              <w:ind w:left="57" w:right="57"/>
              <w:rPr>
                <w:rFonts w:hint="eastAsia" w:ascii="標楷體" w:hAnsi="標楷體" w:eastAsia="標楷體"/>
                <w:sz w:val="20"/>
                <w:szCs w:val="20"/>
              </w:rPr>
            </w:pPr>
            <w:r>
              <w:rPr>
                <w:rFonts w:ascii="標楷體" w:hAnsi="標楷體" w:eastAsia="標楷體"/>
                <w:sz w:val="20"/>
                <w:szCs w:val="20"/>
              </w:rPr>
              <w:t>4-3-5能利用搜尋引擎及搜尋技巧尋找適合的網路資源。</w:t>
            </w:r>
          </w:p>
          <w:p>
            <w:pPr>
              <w:snapToGrid w:val="0"/>
              <w:rPr>
                <w:rFonts w:ascii="標楷體" w:hAnsi="標楷體" w:eastAsia="標楷體"/>
                <w:sz w:val="20"/>
                <w:szCs w:val="20"/>
              </w:rPr>
            </w:pPr>
            <w:r>
              <w:rPr>
                <w:rFonts w:hint="eastAsia" w:ascii="標楷體" w:hAnsi="標楷體" w:eastAsia="標楷體"/>
                <w:sz w:val="20"/>
                <w:szCs w:val="20"/>
              </w:rPr>
              <w:t>【性別平等教育】</w:t>
            </w:r>
          </w:p>
          <w:p>
            <w:pPr>
              <w:snapToGrid w:val="0"/>
              <w:ind w:left="57" w:right="57"/>
              <w:rPr>
                <w:rFonts w:hint="eastAsia" w:ascii="標楷體" w:hAnsi="標楷體" w:eastAsia="標楷體"/>
                <w:sz w:val="20"/>
                <w:szCs w:val="20"/>
              </w:rPr>
            </w:pPr>
            <w:r>
              <w:rPr>
                <w:rFonts w:ascii="標楷體" w:hAnsi="標楷體" w:eastAsia="標楷體"/>
                <w:sz w:val="20"/>
                <w:szCs w:val="20"/>
              </w:rPr>
              <w:t>1-3-6學習獨立思考，不受性別影響。</w:t>
            </w:r>
          </w:p>
        </w:tc>
        <w:tc>
          <w:tcPr>
            <w:tcW w:w="768" w:type="dxa"/>
          </w:tcPr>
          <w:p>
            <w:pPr>
              <w:ind w:left="57" w:right="57"/>
              <w:rPr>
                <w:rFonts w:hint="eastAsia" w:ascii="標楷體" w:hAnsi="標楷體" w:eastAsia="標楷體"/>
                <w:color w:val="00000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cantSplit/>
          <w:trHeight w:val="3483" w:hRule="atLeast"/>
        </w:trPr>
        <w:tc>
          <w:tcPr>
            <w:tcW w:w="709"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十五</w:t>
            </w:r>
            <w:r>
              <w:rPr>
                <w:rFonts w:hint="eastAsia" w:ascii="標楷體" w:hAnsi="標楷體" w:eastAsia="標楷體"/>
                <w:sz w:val="20"/>
                <w:szCs w:val="20"/>
              </w:rPr>
              <w:br w:type="textWrapping"/>
            </w:r>
            <w:r>
              <w:rPr>
                <w:rFonts w:hint="eastAsia" w:ascii="標楷體" w:hAnsi="標楷體" w:eastAsia="標楷體"/>
                <w:sz w:val="20"/>
                <w:szCs w:val="20"/>
              </w:rPr>
              <w:t>5/17</w:t>
            </w:r>
            <w:r>
              <w:rPr>
                <w:rFonts w:hint="eastAsia" w:ascii="標楷體" w:hAnsi="標楷體" w:eastAsia="標楷體"/>
                <w:sz w:val="20"/>
                <w:szCs w:val="20"/>
              </w:rPr>
              <w:br w:type="textWrapping"/>
            </w:r>
            <w:r>
              <w:rPr>
                <w:rFonts w:hint="eastAsia" w:ascii="標楷體" w:hAnsi="標楷體" w:eastAsia="標楷體"/>
                <w:sz w:val="20"/>
                <w:szCs w:val="20"/>
              </w:rPr>
              <w:t>︱</w:t>
            </w:r>
            <w:r>
              <w:rPr>
                <w:rFonts w:hint="eastAsia" w:ascii="標楷體" w:hAnsi="標楷體" w:eastAsia="標楷體"/>
                <w:sz w:val="20"/>
                <w:szCs w:val="20"/>
              </w:rPr>
              <w:br w:type="textWrapping"/>
            </w:r>
            <w:r>
              <w:rPr>
                <w:rFonts w:hint="eastAsia" w:ascii="標楷體" w:hAnsi="標楷體" w:eastAsia="標楷體"/>
                <w:sz w:val="20"/>
                <w:szCs w:val="20"/>
              </w:rPr>
              <w:t>5/23</w:t>
            </w:r>
          </w:p>
        </w:tc>
        <w:tc>
          <w:tcPr>
            <w:tcW w:w="1276" w:type="dxa"/>
            <w:vAlign w:val="center"/>
          </w:tcPr>
          <w:p>
            <w:pPr>
              <w:jc w:val="center"/>
              <w:rPr>
                <w:rFonts w:hint="eastAsia" w:ascii="標楷體" w:hAnsi="標楷體" w:eastAsia="標楷體"/>
                <w:sz w:val="20"/>
                <w:szCs w:val="20"/>
              </w:rPr>
            </w:pPr>
            <w:r>
              <w:rPr>
                <w:rFonts w:ascii="標楷體" w:hAnsi="標楷體" w:eastAsia="標楷體"/>
                <w:sz w:val="20"/>
                <w:szCs w:val="20"/>
              </w:rPr>
              <w:t>四、聲音與樂器</w:t>
            </w:r>
          </w:p>
          <w:p>
            <w:pPr>
              <w:jc w:val="center"/>
              <w:rPr>
                <w:rFonts w:hint="eastAsia" w:ascii="標楷體" w:hAnsi="標楷體" w:eastAsia="標楷體"/>
                <w:sz w:val="20"/>
                <w:szCs w:val="20"/>
              </w:rPr>
            </w:pPr>
            <w:r>
              <w:rPr>
                <w:rFonts w:hint="eastAsia" w:ascii="標楷體" w:hAnsi="標楷體" w:eastAsia="標楷體"/>
                <w:sz w:val="20"/>
                <w:szCs w:val="20"/>
              </w:rPr>
              <w:t>活動一生活中常聽見的聲音</w:t>
            </w:r>
          </w:p>
        </w:tc>
        <w:tc>
          <w:tcPr>
            <w:tcW w:w="4032"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【活動</w:t>
            </w:r>
            <w:r>
              <w:rPr>
                <w:rFonts w:ascii="標楷體" w:hAnsi="標楷體" w:eastAsia="標楷體" w:cs="DFMingStd-W5"/>
                <w:kern w:val="0"/>
                <w:sz w:val="20"/>
                <w:szCs w:val="20"/>
              </w:rPr>
              <w:t>1-1】聲音的產生</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1.聆聽生活中的聲音，透過討論，可以推論用力能使物體發出聲音。</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2.察覺物體發出聲音時的振動現象。</w:t>
            </w:r>
          </w:p>
          <w:p>
            <w:pPr>
              <w:autoSpaceDE w:val="0"/>
              <w:autoSpaceDN w:val="0"/>
              <w:adjustRightInd w:val="0"/>
              <w:spacing w:line="240" w:lineRule="exact"/>
              <w:ind w:left="57" w:right="57"/>
              <w:jc w:val="both"/>
              <w:rPr>
                <w:rFonts w:ascii="標楷體" w:hAnsi="標楷體" w:eastAsia="標楷體" w:cs="DFMingStd-W5"/>
                <w:kern w:val="0"/>
                <w:sz w:val="20"/>
                <w:szCs w:val="20"/>
              </w:rPr>
            </w:pP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【活動</w:t>
            </w:r>
            <w:r>
              <w:rPr>
                <w:rFonts w:ascii="標楷體" w:hAnsi="標楷體" w:eastAsia="標楷體" w:cs="DFMingStd-W5"/>
                <w:kern w:val="0"/>
                <w:sz w:val="20"/>
                <w:szCs w:val="20"/>
              </w:rPr>
              <w:t>1-2】聲音的傳播</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1.引導學生了解，我們可以聽到各種不同的聲音，是因為空氣可以傳播聲音。</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2.除了空氣可以傳播聲音之外，液態的水、固態的木材、鋼鐵、棉線等，也都可以傳播聲音。</w:t>
            </w:r>
          </w:p>
        </w:tc>
        <w:tc>
          <w:tcPr>
            <w:tcW w:w="532" w:type="dxa"/>
            <w:vAlign w:val="center"/>
          </w:tcPr>
          <w:p>
            <w:pPr>
              <w:autoSpaceDE w:val="0"/>
              <w:autoSpaceDN w:val="0"/>
              <w:adjustRightInd w:val="0"/>
              <w:spacing w:line="240" w:lineRule="exact"/>
              <w:ind w:left="57" w:right="57"/>
              <w:jc w:val="center"/>
              <w:rPr>
                <w:rFonts w:hint="eastAsia" w:ascii="標楷體" w:hAnsi="標楷體" w:eastAsia="標楷體" w:cs="DFMingStd-W5"/>
                <w:kern w:val="0"/>
                <w:sz w:val="20"/>
                <w:szCs w:val="20"/>
              </w:rPr>
            </w:pPr>
            <w:r>
              <w:rPr>
                <w:rFonts w:ascii="標楷體" w:hAnsi="標楷體" w:eastAsia="標楷體" w:cs="DFMingStd-W5"/>
                <w:kern w:val="0"/>
                <w:sz w:val="20"/>
                <w:szCs w:val="20"/>
              </w:rPr>
              <w:t>3</w:t>
            </w:r>
          </w:p>
        </w:tc>
        <w:tc>
          <w:tcPr>
            <w:tcW w:w="1388" w:type="dxa"/>
          </w:tcPr>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康軒版教科書第四單元「</w:t>
            </w:r>
            <w:r>
              <w:rPr>
                <w:rFonts w:ascii="標楷體" w:hAnsi="標楷體" w:eastAsia="標楷體" w:cs="DFMingStd-W5"/>
                <w:kern w:val="0"/>
                <w:sz w:val="20"/>
                <w:szCs w:val="20"/>
              </w:rPr>
              <w:t>聲音與樂器</w:t>
            </w:r>
            <w:r>
              <w:rPr>
                <w:rFonts w:hint="eastAsia" w:ascii="標楷體" w:hAnsi="標楷體" w:eastAsia="標楷體" w:cs="DFMingStd-W5"/>
                <w:kern w:val="0"/>
                <w:sz w:val="20"/>
                <w:szCs w:val="20"/>
              </w:rPr>
              <w:t>」</w:t>
            </w:r>
          </w:p>
          <w:p>
            <w:pPr>
              <w:autoSpaceDE w:val="0"/>
              <w:autoSpaceDN w:val="0"/>
              <w:adjustRightInd w:val="0"/>
              <w:snapToGrid w:val="0"/>
              <w:spacing w:line="240" w:lineRule="exact"/>
              <w:ind w:left="57" w:right="57"/>
              <w:rPr>
                <w:rFonts w:ascii="標楷體" w:hAnsi="標楷體" w:eastAsia="標楷體" w:cs="DFMingStd-W5"/>
                <w:kern w:val="0"/>
                <w:sz w:val="20"/>
                <w:szCs w:val="20"/>
              </w:rPr>
            </w:pPr>
          </w:p>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康軒版媒體</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ascii="標楷體" w:hAnsi="標楷體" w:eastAsia="標楷體" w:cs="DFMingStd-W5"/>
                <w:kern w:val="0"/>
                <w:sz w:val="20"/>
                <w:szCs w:val="20"/>
              </w:rPr>
              <w:t>1.科學Follow Me DVD</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2.重點歸納影片DVD</w:t>
            </w:r>
          </w:p>
        </w:tc>
        <w:tc>
          <w:tcPr>
            <w:tcW w:w="1300"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1.實作評量</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ascii="標楷體" w:hAnsi="標楷體" w:eastAsia="標楷體" w:cs="DFMingStd-W5"/>
                <w:kern w:val="0"/>
                <w:sz w:val="20"/>
                <w:szCs w:val="20"/>
              </w:rPr>
              <w:t>2.口頭評量</w:t>
            </w:r>
          </w:p>
        </w:tc>
        <w:tc>
          <w:tcPr>
            <w:tcW w:w="2924"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1-3-1-1能依規畫的實驗步驟來執行操作。</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1-3-1-2察覺一個問題或事件常可由不同的角度來觀察或看出不同的特徵。</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1-3-3-1實驗時確認相關的變因，做操控運作。</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1-3-5-5傾聽別人的報告，並做適當的回應。</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-3-1-1提出問題、研商處理問題的略、「學習」操控變因、觀察事象的變化並推測可能的因果關係。學習資料處理、設計表格、圖表來表示資料。學習由變量與應變量之間相對應的情形，提出假設或做出合理的解釋。</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ascii="標楷體" w:hAnsi="標楷體" w:eastAsia="標楷體" w:cs="DFMingStd-W5"/>
                <w:kern w:val="0"/>
                <w:sz w:val="20"/>
                <w:szCs w:val="20"/>
              </w:rPr>
              <w:t>5-3-1-1能依據自己所理解的知識，做最佳抉擇。</w:t>
            </w:r>
          </w:p>
        </w:tc>
        <w:tc>
          <w:tcPr>
            <w:tcW w:w="1891" w:type="dxa"/>
          </w:tcPr>
          <w:p>
            <w:pPr>
              <w:snapToGrid w:val="0"/>
              <w:rPr>
                <w:rFonts w:ascii="標楷體" w:hAnsi="標楷體" w:eastAsia="標楷體"/>
                <w:sz w:val="20"/>
                <w:szCs w:val="20"/>
              </w:rPr>
            </w:pPr>
            <w:r>
              <w:rPr>
                <w:rFonts w:hint="eastAsia" w:ascii="標楷體" w:hAnsi="標楷體" w:eastAsia="標楷體"/>
                <w:sz w:val="20"/>
                <w:szCs w:val="20"/>
              </w:rPr>
              <w:t>【生涯發展教育】</w:t>
            </w:r>
          </w:p>
          <w:p>
            <w:pPr>
              <w:snapToGrid w:val="0"/>
              <w:ind w:left="57" w:right="57"/>
              <w:rPr>
                <w:rFonts w:hint="eastAsia" w:ascii="標楷體" w:hAnsi="標楷體" w:eastAsia="標楷體"/>
                <w:sz w:val="20"/>
                <w:szCs w:val="20"/>
              </w:rPr>
            </w:pPr>
            <w:r>
              <w:rPr>
                <w:rFonts w:ascii="標楷體" w:hAnsi="標楷體" w:eastAsia="標楷體"/>
                <w:sz w:val="20"/>
                <w:szCs w:val="20"/>
              </w:rPr>
              <w:t xml:space="preserve">3-3-2培養工作時人際互動的能力。 </w:t>
            </w:r>
          </w:p>
        </w:tc>
        <w:tc>
          <w:tcPr>
            <w:tcW w:w="768" w:type="dxa"/>
          </w:tcPr>
          <w:p>
            <w:pPr>
              <w:ind w:left="57" w:right="57"/>
              <w:rPr>
                <w:rFonts w:hint="eastAsia" w:ascii="標楷體" w:hAnsi="標楷體" w:eastAsia="標楷體"/>
                <w:color w:val="00000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cantSplit/>
          <w:trHeight w:val="3483" w:hRule="atLeast"/>
        </w:trPr>
        <w:tc>
          <w:tcPr>
            <w:tcW w:w="709"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十六</w:t>
            </w:r>
            <w:r>
              <w:rPr>
                <w:rFonts w:hint="eastAsia" w:ascii="標楷體" w:hAnsi="標楷體" w:eastAsia="標楷體"/>
                <w:sz w:val="20"/>
                <w:szCs w:val="20"/>
              </w:rPr>
              <w:br w:type="textWrapping"/>
            </w:r>
            <w:r>
              <w:rPr>
                <w:rFonts w:hint="eastAsia" w:ascii="標楷體" w:hAnsi="標楷體" w:eastAsia="標楷體"/>
                <w:sz w:val="20"/>
                <w:szCs w:val="20"/>
              </w:rPr>
              <w:t>5/24</w:t>
            </w:r>
            <w:r>
              <w:rPr>
                <w:rFonts w:hint="eastAsia" w:ascii="標楷體" w:hAnsi="標楷體" w:eastAsia="標楷體"/>
                <w:sz w:val="20"/>
                <w:szCs w:val="20"/>
              </w:rPr>
              <w:br w:type="textWrapping"/>
            </w:r>
            <w:r>
              <w:rPr>
                <w:rFonts w:hint="eastAsia" w:ascii="標楷體" w:hAnsi="標楷體" w:eastAsia="標楷體"/>
                <w:sz w:val="20"/>
                <w:szCs w:val="20"/>
              </w:rPr>
              <w:t>︱</w:t>
            </w:r>
            <w:r>
              <w:rPr>
                <w:rFonts w:hint="eastAsia" w:ascii="標楷體" w:hAnsi="標楷體" w:eastAsia="標楷體"/>
                <w:sz w:val="20"/>
                <w:szCs w:val="20"/>
              </w:rPr>
              <w:br w:type="textWrapping"/>
            </w:r>
            <w:r>
              <w:rPr>
                <w:rFonts w:hint="eastAsia" w:ascii="標楷體" w:hAnsi="標楷體" w:eastAsia="標楷體"/>
                <w:sz w:val="20"/>
                <w:szCs w:val="20"/>
              </w:rPr>
              <w:t>5/30</w:t>
            </w:r>
          </w:p>
        </w:tc>
        <w:tc>
          <w:tcPr>
            <w:tcW w:w="1276" w:type="dxa"/>
            <w:vAlign w:val="center"/>
          </w:tcPr>
          <w:p>
            <w:pPr>
              <w:jc w:val="center"/>
              <w:rPr>
                <w:rFonts w:hint="eastAsia" w:ascii="標楷體" w:hAnsi="標楷體" w:eastAsia="標楷體"/>
                <w:sz w:val="20"/>
                <w:szCs w:val="20"/>
              </w:rPr>
            </w:pPr>
            <w:r>
              <w:rPr>
                <w:rFonts w:ascii="標楷體" w:hAnsi="標楷體" w:eastAsia="標楷體"/>
                <w:sz w:val="20"/>
                <w:szCs w:val="20"/>
              </w:rPr>
              <w:t>四、聲音與樂器</w:t>
            </w:r>
          </w:p>
          <w:p>
            <w:pPr>
              <w:jc w:val="center"/>
              <w:rPr>
                <w:rFonts w:hint="eastAsia" w:ascii="標楷體" w:hAnsi="標楷體" w:eastAsia="標楷體"/>
                <w:sz w:val="20"/>
                <w:szCs w:val="20"/>
              </w:rPr>
            </w:pPr>
            <w:r>
              <w:rPr>
                <w:rFonts w:hint="eastAsia" w:ascii="標楷體" w:hAnsi="標楷體" w:eastAsia="標楷體"/>
                <w:sz w:val="20"/>
                <w:szCs w:val="20"/>
              </w:rPr>
              <w:t>活動一生活中常聽見的聲音</w:t>
            </w:r>
          </w:p>
          <w:p>
            <w:pPr>
              <w:jc w:val="center"/>
              <w:rPr>
                <w:rFonts w:hint="eastAsia" w:ascii="標楷體" w:hAnsi="標楷體" w:eastAsia="標楷體"/>
                <w:sz w:val="20"/>
                <w:szCs w:val="20"/>
              </w:rPr>
            </w:pPr>
            <w:r>
              <w:rPr>
                <w:rFonts w:hint="eastAsia" w:ascii="標楷體" w:hAnsi="標楷體" w:eastAsia="標楷體"/>
                <w:sz w:val="20"/>
                <w:szCs w:val="20"/>
              </w:rPr>
              <w:t>活動二樂音</w:t>
            </w:r>
          </w:p>
        </w:tc>
        <w:tc>
          <w:tcPr>
            <w:tcW w:w="4032" w:type="dxa"/>
          </w:tcPr>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【活動1-2】聲音的傳播</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1.引導學生了解，我們可以聽到各種不同的聲音，是因為空氣可以傳播聲音。</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2.除了空氣可以傳播聲音之外，液態的水、固態的木材、鋼鐵、棉線等，也都可以傳播聲音。</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【活動1-3】認識噪音</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1.認識判定噪音的標準。</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2.知道噪音的危害。</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【活動2-1】各種樂器的聲音</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閉上眼睛，分辨不同樂器發出的音色，同時也分辨不同人說話的特性。</w:t>
            </w:r>
          </w:p>
        </w:tc>
        <w:tc>
          <w:tcPr>
            <w:tcW w:w="532" w:type="dxa"/>
            <w:vAlign w:val="center"/>
          </w:tcPr>
          <w:p>
            <w:pPr>
              <w:autoSpaceDE w:val="0"/>
              <w:autoSpaceDN w:val="0"/>
              <w:adjustRightInd w:val="0"/>
              <w:spacing w:line="240" w:lineRule="exact"/>
              <w:ind w:left="57" w:right="57"/>
              <w:jc w:val="center"/>
              <w:rPr>
                <w:rFonts w:hint="eastAsia" w:ascii="標楷體" w:hAnsi="標楷體" w:eastAsia="標楷體" w:cs="DFMingStd-W5"/>
                <w:kern w:val="0"/>
                <w:sz w:val="20"/>
                <w:szCs w:val="20"/>
              </w:rPr>
            </w:pPr>
            <w:r>
              <w:rPr>
                <w:rFonts w:ascii="標楷體" w:hAnsi="標楷體" w:eastAsia="標楷體" w:cs="DFMingStd-W5"/>
                <w:kern w:val="0"/>
                <w:sz w:val="20"/>
                <w:szCs w:val="20"/>
              </w:rPr>
              <w:t>3</w:t>
            </w:r>
          </w:p>
        </w:tc>
        <w:tc>
          <w:tcPr>
            <w:tcW w:w="1388" w:type="dxa"/>
          </w:tcPr>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康軒版教科書第四單元「</w:t>
            </w:r>
            <w:r>
              <w:rPr>
                <w:rFonts w:ascii="標楷體" w:hAnsi="標楷體" w:eastAsia="標楷體" w:cs="DFMingStd-W5"/>
                <w:kern w:val="0"/>
                <w:sz w:val="20"/>
                <w:szCs w:val="20"/>
              </w:rPr>
              <w:t>聲音與樂器</w:t>
            </w:r>
            <w:r>
              <w:rPr>
                <w:rFonts w:hint="eastAsia" w:ascii="標楷體" w:hAnsi="標楷體" w:eastAsia="標楷體" w:cs="DFMingStd-W5"/>
                <w:kern w:val="0"/>
                <w:sz w:val="20"/>
                <w:szCs w:val="20"/>
              </w:rPr>
              <w:t>」</w:t>
            </w:r>
          </w:p>
          <w:p>
            <w:pPr>
              <w:autoSpaceDE w:val="0"/>
              <w:autoSpaceDN w:val="0"/>
              <w:adjustRightInd w:val="0"/>
              <w:snapToGrid w:val="0"/>
              <w:spacing w:line="240" w:lineRule="exact"/>
              <w:ind w:left="57" w:right="57"/>
              <w:rPr>
                <w:rFonts w:ascii="標楷體" w:hAnsi="標楷體" w:eastAsia="標楷體" w:cs="DFMingStd-W5"/>
                <w:kern w:val="0"/>
                <w:sz w:val="20"/>
                <w:szCs w:val="20"/>
              </w:rPr>
            </w:pPr>
          </w:p>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康軒版媒體</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ascii="標楷體" w:hAnsi="標楷體" w:eastAsia="標楷體" w:cs="DFMingStd-W5"/>
                <w:kern w:val="0"/>
                <w:sz w:val="20"/>
                <w:szCs w:val="20"/>
              </w:rPr>
              <w:t>1.科學Follow Me DVD</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2.重點歸納影片DVD</w:t>
            </w:r>
          </w:p>
        </w:tc>
        <w:tc>
          <w:tcPr>
            <w:tcW w:w="1300"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1.口頭評量</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2.實作評量</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ascii="標楷體" w:hAnsi="標楷體" w:eastAsia="標楷體" w:cs="DFMingStd-W5"/>
                <w:kern w:val="0"/>
                <w:sz w:val="20"/>
                <w:szCs w:val="20"/>
              </w:rPr>
              <w:t>3.習作評量</w:t>
            </w:r>
          </w:p>
        </w:tc>
        <w:tc>
          <w:tcPr>
            <w:tcW w:w="2924"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1-3-1-1能依規畫的實驗步驟來執行操作。</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1-3-1-2察覺一個問題或事件常可由不同的角度來觀察或看出不同的特徵。</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1-3-3-1實驗時確認相關的變因，做操控運作。</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1-3-5-5傾聽別人的報告，並做適當的回應。</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-3-1-1提出問題、研商處理問題的略、「學習」操控變因、觀察事象的變化並推測可能的因果關係。學習資料處理、設計表格、圖表來表示資料。學習由變量與應變量之間相對應的情形，提出假設或做出合理的解釋。</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2-3-5-2藉製作樂器瞭解影響聲音高低的因素、音量大小、音色好壞等，知道樂音和噪音之不同</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ascii="標楷體" w:hAnsi="標楷體" w:eastAsia="標楷體" w:cs="DFMingStd-W5"/>
                <w:kern w:val="0"/>
                <w:sz w:val="20"/>
                <w:szCs w:val="20"/>
              </w:rPr>
              <w:t>5-3-1-1能依據自己所理解的知識，做最佳抉擇。</w:t>
            </w:r>
          </w:p>
        </w:tc>
        <w:tc>
          <w:tcPr>
            <w:tcW w:w="1891" w:type="dxa"/>
          </w:tcPr>
          <w:p>
            <w:pPr>
              <w:snapToGrid w:val="0"/>
              <w:rPr>
                <w:rFonts w:hint="eastAsia" w:ascii="標楷體" w:hAnsi="標楷體" w:eastAsia="標楷體"/>
                <w:sz w:val="20"/>
                <w:szCs w:val="20"/>
              </w:rPr>
            </w:pPr>
            <w:r>
              <w:rPr>
                <w:rFonts w:hint="eastAsia" w:ascii="標楷體" w:hAnsi="標楷體" w:eastAsia="標楷體"/>
                <w:sz w:val="20"/>
                <w:szCs w:val="20"/>
              </w:rPr>
              <w:t>【資訊教育】</w:t>
            </w:r>
          </w:p>
          <w:p>
            <w:pPr>
              <w:snapToGrid w:val="0"/>
              <w:ind w:left="57" w:right="57"/>
              <w:rPr>
                <w:rFonts w:hint="eastAsia" w:ascii="標楷體" w:hAnsi="標楷體" w:eastAsia="標楷體"/>
                <w:sz w:val="20"/>
                <w:szCs w:val="20"/>
              </w:rPr>
            </w:pPr>
            <w:r>
              <w:rPr>
                <w:rFonts w:ascii="標楷體" w:hAnsi="標楷體" w:eastAsia="標楷體"/>
                <w:sz w:val="20"/>
                <w:szCs w:val="20"/>
              </w:rPr>
              <w:t>4-3-5能利用搜尋引擎及搜尋技巧尋找適合的網路資源。</w:t>
            </w:r>
          </w:p>
          <w:p>
            <w:pPr>
              <w:snapToGrid w:val="0"/>
              <w:rPr>
                <w:rFonts w:ascii="標楷體" w:hAnsi="標楷體" w:eastAsia="標楷體"/>
                <w:sz w:val="20"/>
                <w:szCs w:val="20"/>
              </w:rPr>
            </w:pPr>
            <w:r>
              <w:rPr>
                <w:rFonts w:hint="eastAsia" w:ascii="標楷體" w:hAnsi="標楷體" w:eastAsia="標楷體"/>
                <w:sz w:val="20"/>
                <w:szCs w:val="20"/>
              </w:rPr>
              <w:t>【性別平等教育】</w:t>
            </w:r>
          </w:p>
          <w:p>
            <w:pPr>
              <w:snapToGrid w:val="0"/>
              <w:ind w:left="57" w:right="57"/>
              <w:rPr>
                <w:rFonts w:ascii="標楷體" w:hAnsi="標楷體" w:eastAsia="標楷體"/>
                <w:sz w:val="20"/>
                <w:szCs w:val="20"/>
              </w:rPr>
            </w:pPr>
            <w:r>
              <w:rPr>
                <w:rFonts w:ascii="標楷體" w:hAnsi="標楷體" w:eastAsia="標楷體"/>
                <w:sz w:val="20"/>
                <w:szCs w:val="20"/>
              </w:rPr>
              <w:t>1-3-6學習獨立思考，不受性別影響。</w:t>
            </w:r>
          </w:p>
          <w:p>
            <w:pPr>
              <w:snapToGrid w:val="0"/>
              <w:rPr>
                <w:rFonts w:ascii="標楷體" w:hAnsi="標楷體" w:eastAsia="標楷體"/>
                <w:sz w:val="20"/>
                <w:szCs w:val="20"/>
              </w:rPr>
            </w:pPr>
            <w:r>
              <w:rPr>
                <w:rFonts w:hint="eastAsia" w:ascii="標楷體" w:hAnsi="標楷體" w:eastAsia="標楷體"/>
                <w:sz w:val="20"/>
                <w:szCs w:val="20"/>
              </w:rPr>
              <w:t>【生涯發展教育】</w:t>
            </w:r>
          </w:p>
          <w:p>
            <w:pPr>
              <w:snapToGrid w:val="0"/>
              <w:ind w:left="57" w:right="57"/>
              <w:rPr>
                <w:rFonts w:hint="eastAsia" w:ascii="標楷體" w:hAnsi="標楷體" w:eastAsia="標楷體"/>
                <w:sz w:val="20"/>
                <w:szCs w:val="20"/>
              </w:rPr>
            </w:pPr>
            <w:r>
              <w:rPr>
                <w:rFonts w:ascii="標楷體" w:hAnsi="標楷體" w:eastAsia="標楷體"/>
                <w:sz w:val="20"/>
                <w:szCs w:val="20"/>
              </w:rPr>
              <w:t>2-2-1培養良好的人際互動關係。</w:t>
            </w:r>
          </w:p>
        </w:tc>
        <w:tc>
          <w:tcPr>
            <w:tcW w:w="768" w:type="dxa"/>
          </w:tcPr>
          <w:p>
            <w:pPr>
              <w:ind w:left="57" w:right="57"/>
              <w:rPr>
                <w:rFonts w:hint="eastAsia" w:ascii="標楷體" w:hAnsi="標楷體" w:eastAsia="標楷體"/>
                <w:color w:val="00000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cantSplit/>
          <w:trHeight w:val="3483" w:hRule="atLeast"/>
        </w:trPr>
        <w:tc>
          <w:tcPr>
            <w:tcW w:w="709"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十七</w:t>
            </w:r>
            <w:r>
              <w:rPr>
                <w:rFonts w:hint="eastAsia" w:ascii="標楷體" w:hAnsi="標楷體" w:eastAsia="標楷體"/>
                <w:sz w:val="20"/>
                <w:szCs w:val="20"/>
              </w:rPr>
              <w:br w:type="textWrapping"/>
            </w:r>
            <w:r>
              <w:rPr>
                <w:rFonts w:hint="eastAsia" w:ascii="標楷體" w:hAnsi="標楷體" w:eastAsia="標楷體"/>
                <w:sz w:val="20"/>
                <w:szCs w:val="20"/>
              </w:rPr>
              <w:t>5/31</w:t>
            </w:r>
            <w:r>
              <w:rPr>
                <w:rFonts w:hint="eastAsia" w:ascii="標楷體" w:hAnsi="標楷體" w:eastAsia="標楷體"/>
                <w:sz w:val="20"/>
                <w:szCs w:val="20"/>
              </w:rPr>
              <w:br w:type="textWrapping"/>
            </w:r>
            <w:r>
              <w:rPr>
                <w:rFonts w:hint="eastAsia" w:ascii="標楷體" w:hAnsi="標楷體" w:eastAsia="標楷體"/>
                <w:sz w:val="20"/>
                <w:szCs w:val="20"/>
              </w:rPr>
              <w:t>︱</w:t>
            </w:r>
            <w:r>
              <w:rPr>
                <w:rFonts w:hint="eastAsia" w:ascii="標楷體" w:hAnsi="標楷體" w:eastAsia="標楷體"/>
                <w:sz w:val="20"/>
                <w:szCs w:val="20"/>
              </w:rPr>
              <w:br w:type="textWrapping"/>
            </w:r>
            <w:r>
              <w:rPr>
                <w:rFonts w:hint="eastAsia" w:ascii="標楷體" w:hAnsi="標楷體" w:eastAsia="標楷體"/>
                <w:sz w:val="20"/>
                <w:szCs w:val="20"/>
              </w:rPr>
              <w:t>6/06</w:t>
            </w:r>
          </w:p>
        </w:tc>
        <w:tc>
          <w:tcPr>
            <w:tcW w:w="1276" w:type="dxa"/>
            <w:vAlign w:val="center"/>
          </w:tcPr>
          <w:p>
            <w:pPr>
              <w:jc w:val="center"/>
              <w:rPr>
                <w:rFonts w:hint="eastAsia" w:ascii="標楷體" w:hAnsi="標楷體" w:eastAsia="標楷體"/>
                <w:sz w:val="20"/>
                <w:szCs w:val="20"/>
              </w:rPr>
            </w:pPr>
            <w:r>
              <w:rPr>
                <w:rFonts w:ascii="標楷體" w:hAnsi="標楷體" w:eastAsia="標楷體"/>
                <w:sz w:val="20"/>
                <w:szCs w:val="20"/>
              </w:rPr>
              <w:t>四、聲音與樂器</w:t>
            </w:r>
          </w:p>
          <w:p>
            <w:pPr>
              <w:jc w:val="center"/>
              <w:rPr>
                <w:rFonts w:hint="eastAsia" w:ascii="標楷體" w:hAnsi="標楷體" w:eastAsia="標楷體"/>
                <w:sz w:val="20"/>
                <w:szCs w:val="20"/>
              </w:rPr>
            </w:pPr>
            <w:r>
              <w:rPr>
                <w:rFonts w:hint="eastAsia" w:ascii="標楷體" w:hAnsi="標楷體" w:eastAsia="標楷體"/>
                <w:sz w:val="20"/>
                <w:szCs w:val="20"/>
              </w:rPr>
              <w:t>活動二樂音</w:t>
            </w:r>
          </w:p>
        </w:tc>
        <w:tc>
          <w:tcPr>
            <w:tcW w:w="4032" w:type="dxa"/>
          </w:tcPr>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【活動2-2】樂器聲音的高低</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1.觀察直笛，認識直笛的構造與發聲原理。</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2.教師引導學生觀察空氣柱的長短，便於歸納直笛聲音高低變化。</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3.學生實際操作直笛，觀察直笛聲音高低的變化。</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4.說明空氣柱長短與直笛聲音高低變化的關係。</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5.觀察鐵琴，認識鐵琴的構造與發聲原理。</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6.教師引導學生觀察金屬片的長短，便於歸納鐵琴聲音高低變化與金屬片的關係。</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7.學生實際操作鐵琴，觀察鐵琴聲音高低的變化。</w:t>
            </w:r>
          </w:p>
          <w:p>
            <w:pPr>
              <w:autoSpaceDE w:val="0"/>
              <w:autoSpaceDN w:val="0"/>
              <w:adjustRightInd w:val="0"/>
              <w:snapToGri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8.說明金屬片長短與鐵琴聲音高低變化的關係。</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9.觀察烏克麗麗，認識烏克麗麗的構造與發聲原理。</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10.教師引導學生觀察弦的特徵，便於歸納烏克麗麗聲音高低變化與弦的關係。</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11.學生實際操作烏克麗麗，觀察烏克麗麗聲音高低的變化。</w:t>
            </w:r>
          </w:p>
          <w:p>
            <w:pPr>
              <w:autoSpaceDE w:val="0"/>
              <w:autoSpaceDN w:val="0"/>
              <w:adjustRightInd w:val="0"/>
              <w:snapToGri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12.說明弦的鬆緊、粗細、長短與烏克麗麗聲音高低變化的關係。</w:t>
            </w:r>
          </w:p>
        </w:tc>
        <w:tc>
          <w:tcPr>
            <w:tcW w:w="532" w:type="dxa"/>
            <w:vAlign w:val="center"/>
          </w:tcPr>
          <w:p>
            <w:pPr>
              <w:autoSpaceDE w:val="0"/>
              <w:autoSpaceDN w:val="0"/>
              <w:adjustRightInd w:val="0"/>
              <w:spacing w:line="240" w:lineRule="exact"/>
              <w:ind w:left="57" w:right="57"/>
              <w:jc w:val="center"/>
              <w:rPr>
                <w:rFonts w:hint="eastAsia" w:ascii="標楷體" w:hAnsi="標楷體" w:eastAsia="標楷體" w:cs="DFMingStd-W5"/>
                <w:kern w:val="0"/>
                <w:sz w:val="20"/>
                <w:szCs w:val="20"/>
              </w:rPr>
            </w:pPr>
            <w:r>
              <w:rPr>
                <w:rFonts w:ascii="標楷體" w:hAnsi="標楷體" w:eastAsia="標楷體" w:cs="DFMingStd-W5"/>
                <w:kern w:val="0"/>
                <w:sz w:val="20"/>
                <w:szCs w:val="20"/>
              </w:rPr>
              <w:t>3</w:t>
            </w:r>
          </w:p>
        </w:tc>
        <w:tc>
          <w:tcPr>
            <w:tcW w:w="1388" w:type="dxa"/>
          </w:tcPr>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康軒版教科書第四單元「</w:t>
            </w:r>
            <w:r>
              <w:rPr>
                <w:rFonts w:ascii="標楷體" w:hAnsi="標楷體" w:eastAsia="標楷體" w:cs="DFMingStd-W5"/>
                <w:kern w:val="0"/>
                <w:sz w:val="20"/>
                <w:szCs w:val="20"/>
              </w:rPr>
              <w:t>聲音與樂器</w:t>
            </w:r>
            <w:r>
              <w:rPr>
                <w:rFonts w:hint="eastAsia" w:ascii="標楷體" w:hAnsi="標楷體" w:eastAsia="標楷體" w:cs="DFMingStd-W5"/>
                <w:kern w:val="0"/>
                <w:sz w:val="20"/>
                <w:szCs w:val="20"/>
              </w:rPr>
              <w:t>」</w:t>
            </w:r>
          </w:p>
          <w:p>
            <w:pPr>
              <w:autoSpaceDE w:val="0"/>
              <w:autoSpaceDN w:val="0"/>
              <w:adjustRightInd w:val="0"/>
              <w:snapToGrid w:val="0"/>
              <w:spacing w:line="240" w:lineRule="exact"/>
              <w:ind w:left="57" w:right="57"/>
              <w:rPr>
                <w:rFonts w:ascii="標楷體" w:hAnsi="標楷體" w:eastAsia="標楷體" w:cs="DFMingStd-W5"/>
                <w:kern w:val="0"/>
                <w:sz w:val="20"/>
                <w:szCs w:val="20"/>
              </w:rPr>
            </w:pPr>
          </w:p>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康軒版媒體</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ascii="標楷體" w:hAnsi="標楷體" w:eastAsia="標楷體" w:cs="DFMingStd-W5"/>
                <w:kern w:val="0"/>
                <w:sz w:val="20"/>
                <w:szCs w:val="20"/>
              </w:rPr>
              <w:t>1.科學Follow Me DVD</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2.重點歸納影片DVD</w:t>
            </w:r>
          </w:p>
        </w:tc>
        <w:tc>
          <w:tcPr>
            <w:tcW w:w="1300"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1.口頭評量</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2.實作評量</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ascii="標楷體" w:hAnsi="標楷體" w:eastAsia="標楷體" w:cs="DFMingStd-W5"/>
                <w:kern w:val="0"/>
                <w:sz w:val="20"/>
                <w:szCs w:val="20"/>
              </w:rPr>
              <w:t>3.習作評量</w:t>
            </w:r>
          </w:p>
        </w:tc>
        <w:tc>
          <w:tcPr>
            <w:tcW w:w="2924"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1-3-1-1能依規畫的實驗步驟來執行操作。</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1-3-1-2察覺一個問題或事件常可由不同的角度來觀察或看出不同的特徵。</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1-3-3-1實驗時確認相關的變因，做操控運作。</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1-3-5-5傾聽別人的報告，並做適當的回應。</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-3-1-1提出問題、研商處理問題的略、「學習」操控變因、觀察事象的變化並推測可能的因果關係。學習資料處理、設計表格、圖表來表示資料。學習由變量與應變量之間相對應的情形，提出假設或做出合理的解釋。</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2-3-5-2藉製作樂器瞭解影響聲音高低的因素、音量大小、音色好壞等，知道樂音和噪音之不同</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ascii="標楷體" w:hAnsi="標楷體" w:eastAsia="標楷體" w:cs="DFMingStd-W5"/>
                <w:kern w:val="0"/>
                <w:sz w:val="20"/>
                <w:szCs w:val="20"/>
              </w:rPr>
              <w:t>5-3-1-1能依據自己所理解的知識，做最佳抉擇。</w:t>
            </w:r>
          </w:p>
        </w:tc>
        <w:tc>
          <w:tcPr>
            <w:tcW w:w="1891" w:type="dxa"/>
          </w:tcPr>
          <w:p>
            <w:pPr>
              <w:snapToGrid w:val="0"/>
              <w:rPr>
                <w:rFonts w:ascii="標楷體" w:hAnsi="標楷體" w:eastAsia="標楷體"/>
                <w:sz w:val="20"/>
                <w:szCs w:val="20"/>
              </w:rPr>
            </w:pPr>
            <w:r>
              <w:rPr>
                <w:rFonts w:hint="eastAsia" w:ascii="標楷體" w:hAnsi="標楷體" w:eastAsia="標楷體"/>
                <w:sz w:val="20"/>
                <w:szCs w:val="20"/>
              </w:rPr>
              <w:t>【性別平等教育】</w:t>
            </w:r>
          </w:p>
          <w:p>
            <w:pPr>
              <w:snapToGrid w:val="0"/>
              <w:ind w:left="57" w:right="57"/>
              <w:rPr>
                <w:rFonts w:ascii="標楷體" w:hAnsi="標楷體" w:eastAsia="標楷體"/>
                <w:sz w:val="20"/>
                <w:szCs w:val="20"/>
              </w:rPr>
            </w:pPr>
            <w:r>
              <w:rPr>
                <w:rFonts w:ascii="標楷體" w:hAnsi="標楷體" w:eastAsia="標楷體"/>
                <w:sz w:val="20"/>
                <w:szCs w:val="20"/>
              </w:rPr>
              <w:t>2-3-2學習在性別互動中，展現自我的特色。</w:t>
            </w:r>
          </w:p>
          <w:p>
            <w:pPr>
              <w:snapToGrid w:val="0"/>
              <w:rPr>
                <w:rFonts w:ascii="標楷體" w:hAnsi="標楷體" w:eastAsia="標楷體"/>
                <w:sz w:val="20"/>
                <w:szCs w:val="20"/>
              </w:rPr>
            </w:pPr>
            <w:r>
              <w:rPr>
                <w:rFonts w:hint="eastAsia" w:ascii="標楷體" w:hAnsi="標楷體" w:eastAsia="標楷體"/>
                <w:sz w:val="20"/>
                <w:szCs w:val="20"/>
              </w:rPr>
              <w:t>【生涯發展教育】</w:t>
            </w:r>
          </w:p>
          <w:p>
            <w:pPr>
              <w:snapToGrid w:val="0"/>
              <w:ind w:left="57" w:right="57"/>
              <w:rPr>
                <w:rFonts w:hint="eastAsia" w:ascii="標楷體" w:hAnsi="標楷體" w:eastAsia="標楷體"/>
                <w:sz w:val="20"/>
                <w:szCs w:val="20"/>
              </w:rPr>
            </w:pPr>
            <w:r>
              <w:rPr>
                <w:rFonts w:ascii="標楷體" w:hAnsi="標楷體" w:eastAsia="標楷體"/>
                <w:sz w:val="20"/>
                <w:szCs w:val="20"/>
              </w:rPr>
              <w:t>2-2-1培養良好的人際互動關係。</w:t>
            </w:r>
          </w:p>
        </w:tc>
        <w:tc>
          <w:tcPr>
            <w:tcW w:w="768" w:type="dxa"/>
          </w:tcPr>
          <w:p>
            <w:pPr>
              <w:ind w:left="57" w:right="57"/>
              <w:rPr>
                <w:rFonts w:hint="eastAsia" w:ascii="標楷體" w:hAnsi="標楷體" w:eastAsia="標楷體"/>
                <w:color w:val="00000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cantSplit/>
          <w:trHeight w:val="3483" w:hRule="atLeast"/>
        </w:trPr>
        <w:tc>
          <w:tcPr>
            <w:tcW w:w="709" w:type="dxa"/>
            <w:vAlign w:val="center"/>
          </w:tcPr>
          <w:p>
            <w:pPr>
              <w:snapToGrid w:val="0"/>
              <w:jc w:val="center"/>
              <w:rPr>
                <w:rFonts w:hint="eastAsia" w:ascii="標楷體" w:hAnsi="標楷體" w:eastAsia="標楷體"/>
                <w:sz w:val="20"/>
                <w:szCs w:val="20"/>
              </w:rPr>
            </w:pPr>
            <w:r>
              <w:rPr>
                <w:rFonts w:hint="eastAsia" w:ascii="標楷體" w:hAnsi="標楷體" w:eastAsia="標楷體"/>
                <w:sz w:val="20"/>
                <w:szCs w:val="20"/>
              </w:rPr>
              <w:t>十八</w:t>
            </w:r>
          </w:p>
          <w:p>
            <w:pPr>
              <w:snapToGrid w:val="0"/>
              <w:jc w:val="center"/>
              <w:rPr>
                <w:rFonts w:hint="eastAsia" w:ascii="標楷體" w:hAnsi="標楷體" w:eastAsia="標楷體"/>
                <w:sz w:val="20"/>
                <w:szCs w:val="20"/>
              </w:rPr>
            </w:pPr>
            <w:r>
              <w:rPr>
                <w:rFonts w:hint="eastAsia" w:ascii="標楷體" w:hAnsi="標楷體" w:eastAsia="標楷體"/>
                <w:sz w:val="20"/>
                <w:szCs w:val="20"/>
              </w:rPr>
              <w:t>6/07</w:t>
            </w:r>
          </w:p>
          <w:p>
            <w:pPr>
              <w:snapToGrid w:val="0"/>
              <w:jc w:val="center"/>
              <w:rPr>
                <w:rFonts w:hint="eastAsia" w:ascii="標楷體" w:hAnsi="標楷體" w:eastAsia="標楷體"/>
                <w:sz w:val="20"/>
                <w:szCs w:val="20"/>
              </w:rPr>
            </w:pPr>
            <w:r>
              <w:rPr>
                <w:rFonts w:hint="eastAsia" w:ascii="標楷體" w:hAnsi="標楷體" w:eastAsia="標楷體"/>
                <w:sz w:val="20"/>
                <w:szCs w:val="20"/>
              </w:rPr>
              <w:t>︱</w:t>
            </w:r>
          </w:p>
          <w:p>
            <w:pPr>
              <w:snapToGrid w:val="0"/>
              <w:jc w:val="center"/>
              <w:rPr>
                <w:rFonts w:hint="eastAsia" w:ascii="標楷體" w:hAnsi="標楷體" w:eastAsia="標楷體"/>
                <w:sz w:val="20"/>
                <w:szCs w:val="20"/>
              </w:rPr>
            </w:pPr>
            <w:r>
              <w:rPr>
                <w:rFonts w:hint="eastAsia" w:ascii="標楷體" w:hAnsi="標楷體" w:eastAsia="標楷體"/>
                <w:sz w:val="20"/>
                <w:szCs w:val="20"/>
              </w:rPr>
              <w:t>6/13</w:t>
            </w:r>
          </w:p>
        </w:tc>
        <w:tc>
          <w:tcPr>
            <w:tcW w:w="1276" w:type="dxa"/>
            <w:vAlign w:val="center"/>
          </w:tcPr>
          <w:p>
            <w:pPr>
              <w:jc w:val="center"/>
              <w:rPr>
                <w:rFonts w:hint="eastAsia" w:ascii="標楷體" w:hAnsi="標楷體" w:eastAsia="標楷體"/>
                <w:sz w:val="20"/>
                <w:szCs w:val="20"/>
              </w:rPr>
            </w:pPr>
            <w:r>
              <w:rPr>
                <w:rFonts w:ascii="標楷體" w:hAnsi="標楷體" w:eastAsia="標楷體"/>
                <w:sz w:val="20"/>
                <w:szCs w:val="20"/>
              </w:rPr>
              <w:t>四、聲音與樂器</w:t>
            </w:r>
          </w:p>
          <w:p>
            <w:pPr>
              <w:jc w:val="center"/>
              <w:rPr>
                <w:rFonts w:hint="eastAsia" w:ascii="標楷體" w:hAnsi="標楷體" w:eastAsia="標楷體"/>
                <w:sz w:val="20"/>
                <w:szCs w:val="20"/>
              </w:rPr>
            </w:pPr>
            <w:r>
              <w:rPr>
                <w:rFonts w:hint="eastAsia" w:ascii="標楷體" w:hAnsi="標楷體" w:eastAsia="標楷體"/>
                <w:sz w:val="20"/>
                <w:szCs w:val="20"/>
              </w:rPr>
              <w:t>活動二樂音</w:t>
            </w:r>
          </w:p>
          <w:p>
            <w:pPr>
              <w:jc w:val="center"/>
              <w:rPr>
                <w:rFonts w:hint="eastAsia" w:ascii="標楷體" w:hAnsi="標楷體" w:eastAsia="標楷體"/>
                <w:sz w:val="20"/>
                <w:szCs w:val="20"/>
              </w:rPr>
            </w:pPr>
            <w:r>
              <w:rPr>
                <w:rFonts w:hint="eastAsia" w:ascii="標楷體" w:hAnsi="標楷體" w:eastAsia="標楷體"/>
                <w:sz w:val="20"/>
                <w:szCs w:val="20"/>
              </w:rPr>
              <w:t>活動三製作簡易樂器</w:t>
            </w:r>
          </w:p>
        </w:tc>
        <w:tc>
          <w:tcPr>
            <w:tcW w:w="4032"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【活動</w:t>
            </w:r>
            <w:r>
              <w:rPr>
                <w:rFonts w:ascii="標楷體" w:hAnsi="標楷體" w:eastAsia="標楷體" w:cs="DFMingStd-W5"/>
                <w:kern w:val="0"/>
                <w:sz w:val="20"/>
                <w:szCs w:val="20"/>
              </w:rPr>
              <w:t>2-3】樂器聲音的大小</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1.觀察樂器的聲音會有大小的變化。</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2.透過操作和比較，了解樂器</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聲音大小和用力的大小及音箱有關。</w:t>
            </w:r>
          </w:p>
          <w:p>
            <w:pPr>
              <w:autoSpaceDE w:val="0"/>
              <w:autoSpaceDN w:val="0"/>
              <w:adjustRightInd w:val="0"/>
              <w:spacing w:line="240" w:lineRule="exact"/>
              <w:ind w:left="57" w:right="57"/>
              <w:jc w:val="both"/>
              <w:rPr>
                <w:rFonts w:ascii="標楷體" w:hAnsi="標楷體" w:eastAsia="標楷體" w:cs="DFMingStd-W5"/>
                <w:kern w:val="0"/>
                <w:sz w:val="20"/>
                <w:szCs w:val="20"/>
              </w:rPr>
            </w:pP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【活動</w:t>
            </w:r>
            <w:r>
              <w:rPr>
                <w:rFonts w:ascii="標楷體" w:hAnsi="標楷體" w:eastAsia="標楷體" w:cs="DFMingStd-W5"/>
                <w:kern w:val="0"/>
                <w:sz w:val="20"/>
                <w:szCs w:val="20"/>
              </w:rPr>
              <w:t>3-1】設計製作簡易樂器</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1.認識樂器各構造的功能，並能畫出樂器的構造簡圖。</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2.知道樂器上有哪些構造和聲音的變化有關。</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3.能將簡化樂器的想法，畫成自製簡易樂器設計圖。</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4.會根據簡易樂器設計圖，規畫製作程序並安排製作方法，完成簡易樂器。</w:t>
            </w:r>
          </w:p>
        </w:tc>
        <w:tc>
          <w:tcPr>
            <w:tcW w:w="532" w:type="dxa"/>
            <w:vAlign w:val="center"/>
          </w:tcPr>
          <w:p>
            <w:pPr>
              <w:autoSpaceDE w:val="0"/>
              <w:autoSpaceDN w:val="0"/>
              <w:adjustRightInd w:val="0"/>
              <w:spacing w:line="240" w:lineRule="exact"/>
              <w:ind w:left="57" w:right="57"/>
              <w:jc w:val="center"/>
              <w:rPr>
                <w:rFonts w:hint="eastAsia" w:ascii="標楷體" w:hAnsi="標楷體" w:eastAsia="標楷體" w:cs="DFMingStd-W5"/>
                <w:kern w:val="0"/>
                <w:sz w:val="20"/>
                <w:szCs w:val="20"/>
              </w:rPr>
            </w:pPr>
            <w:r>
              <w:rPr>
                <w:rFonts w:ascii="標楷體" w:hAnsi="標楷體" w:eastAsia="標楷體" w:cs="DFMingStd-W5"/>
                <w:kern w:val="0"/>
                <w:sz w:val="20"/>
                <w:szCs w:val="20"/>
              </w:rPr>
              <w:t>3</w:t>
            </w:r>
          </w:p>
        </w:tc>
        <w:tc>
          <w:tcPr>
            <w:tcW w:w="1388" w:type="dxa"/>
          </w:tcPr>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康軒版教科書第四單元「</w:t>
            </w:r>
            <w:r>
              <w:rPr>
                <w:rFonts w:ascii="標楷體" w:hAnsi="標楷體" w:eastAsia="標楷體" w:cs="DFMingStd-W5"/>
                <w:kern w:val="0"/>
                <w:sz w:val="20"/>
                <w:szCs w:val="20"/>
              </w:rPr>
              <w:t>聲音與樂器</w:t>
            </w:r>
            <w:r>
              <w:rPr>
                <w:rFonts w:hint="eastAsia" w:ascii="標楷體" w:hAnsi="標楷體" w:eastAsia="標楷體" w:cs="DFMingStd-W5"/>
                <w:kern w:val="0"/>
                <w:sz w:val="20"/>
                <w:szCs w:val="20"/>
              </w:rPr>
              <w:t>」</w:t>
            </w:r>
          </w:p>
          <w:p>
            <w:pPr>
              <w:autoSpaceDE w:val="0"/>
              <w:autoSpaceDN w:val="0"/>
              <w:adjustRightInd w:val="0"/>
              <w:snapToGrid w:val="0"/>
              <w:spacing w:line="240" w:lineRule="exact"/>
              <w:ind w:left="57" w:right="57"/>
              <w:rPr>
                <w:rFonts w:ascii="標楷體" w:hAnsi="標楷體" w:eastAsia="標楷體" w:cs="DFMingStd-W5"/>
                <w:kern w:val="0"/>
                <w:sz w:val="20"/>
                <w:szCs w:val="20"/>
              </w:rPr>
            </w:pPr>
          </w:p>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康軒版媒體</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ascii="標楷體" w:hAnsi="標楷體" w:eastAsia="標楷體" w:cs="DFMingStd-W5"/>
                <w:kern w:val="0"/>
                <w:sz w:val="20"/>
                <w:szCs w:val="20"/>
              </w:rPr>
              <w:t>1.科學Follow Me DVD</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2.重點歸納影片DVD</w:t>
            </w:r>
          </w:p>
        </w:tc>
        <w:tc>
          <w:tcPr>
            <w:tcW w:w="1300"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1.口頭評量</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2.實作評量</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ascii="標楷體" w:hAnsi="標楷體" w:eastAsia="標楷體" w:cs="DFMingStd-W5"/>
                <w:kern w:val="0"/>
                <w:sz w:val="20"/>
                <w:szCs w:val="20"/>
              </w:rPr>
              <w:t>3.習作評量</w:t>
            </w:r>
          </w:p>
        </w:tc>
        <w:tc>
          <w:tcPr>
            <w:tcW w:w="2924"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1-3-1-1能依規畫的實驗步驟來執行操作。</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1-3-3-1實驗時確認相關的變因，做操控運作。</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-3-1-1提出問題、研商處理問題的略、「學習」操控變因、觀察事象的變化並推測可能的因果關係。學習資料處理、設計表格、圖表來表示資料。學習由變量與應變量之間相對應的情形，提出假設或做出合理的解釋。</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2-3-5-2藉製作樂器瞭解影響聲音高低的因素、音量大小、音色好壞等，知道樂音和噪音之不同。</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5-3-1-1能依據自己所理解的知識，做最佳抉擇。</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6-3-2-2相信自己常能想出好主意來完成一件事。</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ascii="標楷體" w:hAnsi="標楷體" w:eastAsia="標楷體" w:cs="DFMingStd-W5"/>
                <w:kern w:val="0"/>
                <w:sz w:val="20"/>
                <w:szCs w:val="20"/>
              </w:rPr>
              <w:t xml:space="preserve">8-3-0-2 </w:t>
            </w:r>
            <w:r>
              <w:rPr>
                <w:rFonts w:hint="eastAsia" w:ascii="標楷體" w:hAnsi="標楷體" w:eastAsia="標楷體" w:cs="DFMingStd-W5"/>
                <w:kern w:val="0"/>
                <w:sz w:val="20"/>
                <w:szCs w:val="20"/>
              </w:rPr>
              <w:t>利用多種思考的方法，思索變化事物的機能和形式。</w:t>
            </w:r>
          </w:p>
        </w:tc>
        <w:tc>
          <w:tcPr>
            <w:tcW w:w="1891" w:type="dxa"/>
          </w:tcPr>
          <w:p>
            <w:pPr>
              <w:snapToGrid w:val="0"/>
              <w:rPr>
                <w:rFonts w:ascii="標楷體" w:hAnsi="標楷體" w:eastAsia="標楷體"/>
                <w:sz w:val="20"/>
                <w:szCs w:val="20"/>
              </w:rPr>
            </w:pPr>
            <w:r>
              <w:rPr>
                <w:rFonts w:hint="eastAsia" w:ascii="標楷體" w:hAnsi="標楷體" w:eastAsia="標楷體"/>
                <w:sz w:val="20"/>
                <w:szCs w:val="20"/>
              </w:rPr>
              <w:t>【性別平等教育】</w:t>
            </w:r>
          </w:p>
          <w:p>
            <w:pPr>
              <w:snapToGrid w:val="0"/>
              <w:ind w:left="57" w:right="57"/>
              <w:rPr>
                <w:rFonts w:ascii="標楷體" w:hAnsi="標楷體" w:eastAsia="標楷體"/>
                <w:sz w:val="20"/>
                <w:szCs w:val="20"/>
              </w:rPr>
            </w:pPr>
            <w:r>
              <w:rPr>
                <w:rFonts w:ascii="標楷體" w:hAnsi="標楷體" w:eastAsia="標楷體"/>
                <w:sz w:val="20"/>
                <w:szCs w:val="20"/>
              </w:rPr>
              <w:t>2-3-2學習在性別互動中，展現自我的特色。</w:t>
            </w:r>
          </w:p>
          <w:p>
            <w:pPr>
              <w:snapToGrid w:val="0"/>
              <w:rPr>
                <w:rFonts w:ascii="標楷體" w:hAnsi="標楷體" w:eastAsia="標楷體"/>
                <w:sz w:val="20"/>
                <w:szCs w:val="20"/>
              </w:rPr>
            </w:pPr>
            <w:r>
              <w:rPr>
                <w:rFonts w:hint="eastAsia" w:ascii="標楷體" w:hAnsi="標楷體" w:eastAsia="標楷體"/>
                <w:sz w:val="20"/>
                <w:szCs w:val="20"/>
              </w:rPr>
              <w:t>【生涯發展教育】</w:t>
            </w:r>
          </w:p>
          <w:p>
            <w:pPr>
              <w:snapToGrid w:val="0"/>
              <w:ind w:left="57" w:right="57"/>
              <w:rPr>
                <w:rFonts w:hint="eastAsia" w:ascii="標楷體" w:hAnsi="標楷體" w:eastAsia="標楷體"/>
                <w:sz w:val="20"/>
                <w:szCs w:val="20"/>
              </w:rPr>
            </w:pPr>
            <w:r>
              <w:rPr>
                <w:rFonts w:ascii="標楷體" w:hAnsi="標楷體" w:eastAsia="標楷體"/>
                <w:sz w:val="20"/>
                <w:szCs w:val="20"/>
              </w:rPr>
              <w:t xml:space="preserve">2-2-1培養良好的人際互動關係。 </w:t>
            </w:r>
          </w:p>
        </w:tc>
        <w:tc>
          <w:tcPr>
            <w:tcW w:w="768" w:type="dxa"/>
          </w:tcPr>
          <w:p>
            <w:pPr>
              <w:ind w:left="57" w:right="57"/>
              <w:rPr>
                <w:rFonts w:hint="eastAsia" w:ascii="標楷體" w:hAnsi="標楷體" w:eastAsia="標楷體"/>
                <w:color w:val="00000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cantSplit/>
          <w:trHeight w:val="5755" w:hRule="atLeast"/>
        </w:trPr>
        <w:tc>
          <w:tcPr>
            <w:tcW w:w="709"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十九</w:t>
            </w:r>
            <w:r>
              <w:rPr>
                <w:rFonts w:hint="eastAsia" w:ascii="標楷體" w:hAnsi="標楷體" w:eastAsia="標楷體"/>
                <w:sz w:val="20"/>
                <w:szCs w:val="20"/>
              </w:rPr>
              <w:br w:type="textWrapping"/>
            </w:r>
            <w:r>
              <w:rPr>
                <w:rFonts w:hint="eastAsia" w:ascii="標楷體" w:hAnsi="標楷體" w:eastAsia="標楷體"/>
                <w:sz w:val="20"/>
                <w:szCs w:val="20"/>
              </w:rPr>
              <w:t>6/14</w:t>
            </w:r>
            <w:r>
              <w:rPr>
                <w:rFonts w:hint="eastAsia" w:ascii="標楷體" w:hAnsi="標楷體" w:eastAsia="標楷體"/>
                <w:sz w:val="20"/>
                <w:szCs w:val="20"/>
              </w:rPr>
              <w:br w:type="textWrapping"/>
            </w:r>
            <w:r>
              <w:rPr>
                <w:rFonts w:hint="eastAsia" w:ascii="標楷體" w:hAnsi="標楷體" w:eastAsia="標楷體"/>
                <w:sz w:val="20"/>
                <w:szCs w:val="20"/>
              </w:rPr>
              <w:t>︱</w:t>
            </w:r>
            <w:r>
              <w:rPr>
                <w:rFonts w:hint="eastAsia" w:ascii="標楷體" w:hAnsi="標楷體" w:eastAsia="標楷體"/>
                <w:sz w:val="20"/>
                <w:szCs w:val="20"/>
              </w:rPr>
              <w:br w:type="textWrapping"/>
            </w:r>
            <w:r>
              <w:rPr>
                <w:rFonts w:hint="eastAsia" w:ascii="標楷體" w:hAnsi="標楷體" w:eastAsia="標楷體"/>
                <w:sz w:val="20"/>
                <w:szCs w:val="20"/>
              </w:rPr>
              <w:t>6/20</w:t>
            </w:r>
          </w:p>
        </w:tc>
        <w:tc>
          <w:tcPr>
            <w:tcW w:w="1276" w:type="dxa"/>
            <w:vAlign w:val="center"/>
          </w:tcPr>
          <w:p>
            <w:pPr>
              <w:jc w:val="center"/>
              <w:rPr>
                <w:rFonts w:hint="eastAsia" w:ascii="標楷體" w:hAnsi="標楷體" w:eastAsia="標楷體"/>
                <w:sz w:val="20"/>
                <w:szCs w:val="20"/>
              </w:rPr>
            </w:pPr>
            <w:r>
              <w:rPr>
                <w:rFonts w:ascii="標楷體" w:hAnsi="標楷體" w:eastAsia="標楷體"/>
                <w:sz w:val="20"/>
                <w:szCs w:val="20"/>
              </w:rPr>
              <w:t>四、聲音與樂器</w:t>
            </w:r>
          </w:p>
          <w:p>
            <w:pPr>
              <w:jc w:val="center"/>
              <w:rPr>
                <w:rFonts w:hint="eastAsia" w:ascii="標楷體" w:hAnsi="標楷體" w:eastAsia="標楷體"/>
                <w:sz w:val="20"/>
                <w:szCs w:val="20"/>
              </w:rPr>
            </w:pPr>
            <w:r>
              <w:rPr>
                <w:rFonts w:hint="eastAsia" w:ascii="標楷體" w:hAnsi="標楷體" w:eastAsia="標楷體"/>
                <w:sz w:val="20"/>
                <w:szCs w:val="20"/>
              </w:rPr>
              <w:t>活動三製作簡易樂器</w:t>
            </w:r>
          </w:p>
        </w:tc>
        <w:tc>
          <w:tcPr>
            <w:tcW w:w="4032"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【活動</w:t>
            </w:r>
            <w:r>
              <w:rPr>
                <w:rFonts w:ascii="標楷體" w:hAnsi="標楷體" w:eastAsia="標楷體" w:cs="DFMingStd-W5"/>
                <w:kern w:val="0"/>
                <w:sz w:val="20"/>
                <w:szCs w:val="20"/>
              </w:rPr>
              <w:t>3-1】設計製作簡易樂器</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1.研究並思考簡易樂器構造上的優缺點。</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2.應用樂器的發聲原理，試著調整簡易樂器的聲音高低、音量大小及音色。</w:t>
            </w:r>
          </w:p>
        </w:tc>
        <w:tc>
          <w:tcPr>
            <w:tcW w:w="532" w:type="dxa"/>
            <w:vAlign w:val="center"/>
          </w:tcPr>
          <w:p>
            <w:pPr>
              <w:autoSpaceDE w:val="0"/>
              <w:autoSpaceDN w:val="0"/>
              <w:adjustRightInd w:val="0"/>
              <w:spacing w:line="240" w:lineRule="exact"/>
              <w:ind w:left="57" w:right="57"/>
              <w:jc w:val="center"/>
              <w:rPr>
                <w:rFonts w:hint="eastAsia" w:ascii="標楷體" w:hAnsi="標楷體" w:eastAsia="標楷體" w:cs="DFMingStd-W5"/>
                <w:kern w:val="0"/>
                <w:sz w:val="20"/>
                <w:szCs w:val="20"/>
              </w:rPr>
            </w:pPr>
            <w:r>
              <w:rPr>
                <w:rFonts w:ascii="標楷體" w:hAnsi="標楷體" w:eastAsia="標楷體" w:cs="DFMingStd-W5"/>
                <w:kern w:val="0"/>
                <w:sz w:val="20"/>
                <w:szCs w:val="20"/>
              </w:rPr>
              <w:t>3</w:t>
            </w:r>
          </w:p>
        </w:tc>
        <w:tc>
          <w:tcPr>
            <w:tcW w:w="1388" w:type="dxa"/>
          </w:tcPr>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康軒版教科書第四單元「</w:t>
            </w:r>
            <w:r>
              <w:rPr>
                <w:rFonts w:ascii="標楷體" w:hAnsi="標楷體" w:eastAsia="標楷體" w:cs="DFMingStd-W5"/>
                <w:kern w:val="0"/>
                <w:sz w:val="20"/>
                <w:szCs w:val="20"/>
              </w:rPr>
              <w:t>聲音與樂器</w:t>
            </w:r>
            <w:r>
              <w:rPr>
                <w:rFonts w:hint="eastAsia" w:ascii="標楷體" w:hAnsi="標楷體" w:eastAsia="標楷體" w:cs="DFMingStd-W5"/>
                <w:kern w:val="0"/>
                <w:sz w:val="20"/>
                <w:szCs w:val="20"/>
              </w:rPr>
              <w:t>」</w:t>
            </w:r>
          </w:p>
          <w:p>
            <w:pPr>
              <w:autoSpaceDE w:val="0"/>
              <w:autoSpaceDN w:val="0"/>
              <w:adjustRightInd w:val="0"/>
              <w:snapToGrid w:val="0"/>
              <w:spacing w:line="240" w:lineRule="exact"/>
              <w:ind w:left="57" w:right="57"/>
              <w:rPr>
                <w:rFonts w:ascii="標楷體" w:hAnsi="標楷體" w:eastAsia="標楷體" w:cs="DFMingStd-W5"/>
                <w:kern w:val="0"/>
                <w:sz w:val="20"/>
                <w:szCs w:val="20"/>
              </w:rPr>
            </w:pPr>
          </w:p>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康軒版媒體</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ascii="標楷體" w:hAnsi="標楷體" w:eastAsia="標楷體" w:cs="DFMingStd-W5"/>
                <w:kern w:val="0"/>
                <w:sz w:val="20"/>
                <w:szCs w:val="20"/>
              </w:rPr>
              <w:t>1.科學Follow Me DVD</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2.重點歸納影片DVD</w:t>
            </w:r>
          </w:p>
        </w:tc>
        <w:tc>
          <w:tcPr>
            <w:tcW w:w="1300"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1.實作評量</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ascii="標楷體" w:hAnsi="標楷體" w:eastAsia="標楷體" w:cs="DFMingStd-W5"/>
                <w:kern w:val="0"/>
                <w:sz w:val="20"/>
                <w:szCs w:val="20"/>
              </w:rPr>
              <w:t xml:space="preserve">2.口頭評量 </w:t>
            </w:r>
          </w:p>
        </w:tc>
        <w:tc>
          <w:tcPr>
            <w:tcW w:w="2924"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1-3-1-1能依規畫的實驗步驟來執行操作。</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1-3-3-1實驗時確認相關的變因，做操控運作</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2-3-5-2藉製作樂器瞭解影響聲音高低的因素、音量大小、音色好壞等，知道樂音和噪音之不同</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4-3-1-2了解機具、材料、能源。</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6-3-2-2相信自己常能想出好主意來完成一件事。</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ascii="標楷體" w:hAnsi="標楷體" w:eastAsia="標楷體" w:cs="DFMingStd-W5"/>
                <w:kern w:val="0"/>
                <w:sz w:val="20"/>
                <w:szCs w:val="20"/>
              </w:rPr>
              <w:t>8-3-0-2 利用多種思考的方法，思索變化事物的機能和形式。</w:t>
            </w:r>
          </w:p>
          <w:p>
            <w:pPr>
              <w:autoSpaceDE w:val="0"/>
              <w:autoSpaceDN w:val="0"/>
              <w:adjustRightInd w:val="0"/>
              <w:spacing w:line="240" w:lineRule="exact"/>
              <w:ind w:left="57" w:right="57"/>
              <w:jc w:val="both"/>
              <w:rPr>
                <w:rFonts w:ascii="標楷體" w:hAnsi="標楷體" w:eastAsia="標楷體" w:cs="DFMingStd-W5"/>
                <w:kern w:val="0"/>
                <w:sz w:val="20"/>
                <w:szCs w:val="20"/>
              </w:rPr>
            </w:pP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【期末評量週】</w:t>
            </w:r>
          </w:p>
        </w:tc>
        <w:tc>
          <w:tcPr>
            <w:tcW w:w="1891" w:type="dxa"/>
          </w:tcPr>
          <w:p>
            <w:pPr>
              <w:snapToGrid w:val="0"/>
              <w:rPr>
                <w:rFonts w:ascii="標楷體" w:hAnsi="標楷體" w:eastAsia="標楷體"/>
                <w:sz w:val="20"/>
                <w:szCs w:val="20"/>
              </w:rPr>
            </w:pPr>
            <w:r>
              <w:rPr>
                <w:rFonts w:hint="eastAsia" w:ascii="標楷體" w:hAnsi="標楷體" w:eastAsia="標楷體"/>
                <w:sz w:val="20"/>
                <w:szCs w:val="20"/>
              </w:rPr>
              <w:t>【性別平等教育】</w:t>
            </w:r>
          </w:p>
          <w:p>
            <w:pPr>
              <w:snapToGrid w:val="0"/>
              <w:ind w:left="57" w:right="57"/>
              <w:rPr>
                <w:rFonts w:ascii="標楷體" w:hAnsi="標楷體" w:eastAsia="標楷體"/>
                <w:sz w:val="20"/>
                <w:szCs w:val="20"/>
              </w:rPr>
            </w:pPr>
            <w:r>
              <w:rPr>
                <w:rFonts w:ascii="標楷體" w:hAnsi="標楷體" w:eastAsia="標楷體"/>
                <w:sz w:val="20"/>
                <w:szCs w:val="20"/>
              </w:rPr>
              <w:t>2-3-2學習在性別互動中，展現自我的特色。</w:t>
            </w:r>
          </w:p>
          <w:p>
            <w:pPr>
              <w:snapToGrid w:val="0"/>
              <w:rPr>
                <w:rFonts w:ascii="標楷體" w:hAnsi="標楷體" w:eastAsia="標楷體"/>
                <w:sz w:val="20"/>
                <w:szCs w:val="20"/>
              </w:rPr>
            </w:pPr>
            <w:r>
              <w:rPr>
                <w:rFonts w:hint="eastAsia" w:ascii="標楷體" w:hAnsi="標楷體" w:eastAsia="標楷體"/>
                <w:sz w:val="20"/>
                <w:szCs w:val="20"/>
              </w:rPr>
              <w:t>【生涯發展教育】</w:t>
            </w:r>
          </w:p>
          <w:p>
            <w:pPr>
              <w:snapToGrid w:val="0"/>
              <w:ind w:left="57" w:right="57"/>
              <w:rPr>
                <w:rFonts w:hint="eastAsia" w:ascii="標楷體" w:hAnsi="標楷體" w:eastAsia="標楷體"/>
                <w:sz w:val="20"/>
                <w:szCs w:val="20"/>
              </w:rPr>
            </w:pPr>
            <w:r>
              <w:rPr>
                <w:rFonts w:ascii="標楷體" w:hAnsi="標楷體" w:eastAsia="標楷體"/>
                <w:sz w:val="20"/>
                <w:szCs w:val="20"/>
              </w:rPr>
              <w:t xml:space="preserve">2-2-1培養良好的人際互動關係。 </w:t>
            </w:r>
          </w:p>
        </w:tc>
        <w:tc>
          <w:tcPr>
            <w:tcW w:w="768" w:type="dxa"/>
          </w:tcPr>
          <w:p>
            <w:pPr>
              <w:ind w:left="57" w:right="57"/>
              <w:rPr>
                <w:rFonts w:hint="eastAsia" w:ascii="標楷體" w:hAnsi="標楷體" w:eastAsia="標楷體"/>
                <w:color w:val="00000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cantSplit/>
          <w:trHeight w:val="2335" w:hRule="atLeast"/>
        </w:trPr>
        <w:tc>
          <w:tcPr>
            <w:tcW w:w="709" w:type="dxa"/>
            <w:vAlign w:val="center"/>
          </w:tcPr>
          <w:p>
            <w:pPr>
              <w:snapToGrid w:val="0"/>
              <w:jc w:val="center"/>
              <w:rPr>
                <w:rFonts w:ascii="標楷體" w:hAnsi="標楷體" w:eastAsia="標楷體"/>
                <w:sz w:val="20"/>
                <w:szCs w:val="20"/>
              </w:rPr>
            </w:pPr>
            <w:r>
              <w:rPr>
                <w:rFonts w:hint="eastAsia" w:ascii="標楷體" w:hAnsi="標楷體" w:eastAsia="標楷體"/>
                <w:sz w:val="20"/>
                <w:szCs w:val="20"/>
              </w:rPr>
              <w:t>廿</w:t>
            </w:r>
            <w:r>
              <w:rPr>
                <w:rFonts w:hint="eastAsia" w:ascii="標楷體" w:hAnsi="標楷體" w:eastAsia="標楷體"/>
                <w:sz w:val="20"/>
                <w:szCs w:val="20"/>
              </w:rPr>
              <w:br w:type="textWrapping"/>
            </w:r>
            <w:r>
              <w:rPr>
                <w:rFonts w:hint="eastAsia" w:ascii="標楷體" w:hAnsi="標楷體" w:eastAsia="標楷體"/>
                <w:sz w:val="20"/>
                <w:szCs w:val="20"/>
              </w:rPr>
              <w:t>6/21</w:t>
            </w:r>
            <w:r>
              <w:rPr>
                <w:rFonts w:hint="eastAsia" w:ascii="標楷體" w:hAnsi="標楷體" w:eastAsia="標楷體"/>
                <w:sz w:val="20"/>
                <w:szCs w:val="20"/>
              </w:rPr>
              <w:br w:type="textWrapping"/>
            </w:r>
            <w:r>
              <w:rPr>
                <w:rFonts w:hint="eastAsia" w:ascii="標楷體" w:hAnsi="標楷體" w:eastAsia="標楷體"/>
                <w:sz w:val="20"/>
                <w:szCs w:val="20"/>
              </w:rPr>
              <w:t>︱</w:t>
            </w:r>
            <w:r>
              <w:rPr>
                <w:rFonts w:hint="eastAsia" w:ascii="標楷體" w:hAnsi="標楷體" w:eastAsia="標楷體"/>
                <w:sz w:val="20"/>
                <w:szCs w:val="20"/>
              </w:rPr>
              <w:br w:type="textWrapping"/>
            </w:r>
            <w:r>
              <w:rPr>
                <w:rFonts w:hint="eastAsia" w:ascii="標楷體" w:hAnsi="標楷體" w:eastAsia="標楷體"/>
                <w:sz w:val="20"/>
                <w:szCs w:val="20"/>
              </w:rPr>
              <w:t>6/27</w:t>
            </w:r>
          </w:p>
        </w:tc>
        <w:tc>
          <w:tcPr>
            <w:tcW w:w="1276" w:type="dxa"/>
            <w:vAlign w:val="center"/>
          </w:tcPr>
          <w:p>
            <w:pPr>
              <w:jc w:val="center"/>
              <w:rPr>
                <w:rFonts w:hint="eastAsia" w:ascii="標楷體" w:hAnsi="標楷體" w:eastAsia="標楷體"/>
                <w:sz w:val="20"/>
                <w:szCs w:val="20"/>
              </w:rPr>
            </w:pPr>
            <w:r>
              <w:rPr>
                <w:rFonts w:ascii="標楷體" w:hAnsi="標楷體" w:eastAsia="標楷體"/>
                <w:sz w:val="20"/>
                <w:szCs w:val="20"/>
              </w:rPr>
              <w:t>四、聲音與樂器</w:t>
            </w:r>
          </w:p>
          <w:p>
            <w:pPr>
              <w:jc w:val="center"/>
              <w:rPr>
                <w:rFonts w:hint="eastAsia" w:ascii="標楷體" w:hAnsi="標楷體" w:eastAsia="標楷體"/>
                <w:sz w:val="20"/>
                <w:szCs w:val="20"/>
              </w:rPr>
            </w:pPr>
            <w:r>
              <w:rPr>
                <w:rFonts w:hint="eastAsia" w:ascii="標楷體" w:hAnsi="標楷體" w:eastAsia="標楷體"/>
                <w:sz w:val="20"/>
                <w:szCs w:val="20"/>
              </w:rPr>
              <w:t>活動三製作簡易樂器</w:t>
            </w:r>
          </w:p>
        </w:tc>
        <w:tc>
          <w:tcPr>
            <w:tcW w:w="4032" w:type="dxa"/>
          </w:tcPr>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【科學閱讀】</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1.透過閱讀，認識科學家──貝爾。</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ascii="標楷體" w:hAnsi="標楷體" w:eastAsia="標楷體" w:cs="DFMingStd-W5"/>
                <w:kern w:val="0"/>
                <w:sz w:val="20"/>
                <w:szCs w:val="20"/>
              </w:rPr>
              <w:t>2.知道貝爾改良電話的經過。</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3.</w:t>
            </w:r>
            <w:r>
              <w:rPr>
                <w:rFonts w:ascii="標楷體" w:hAnsi="標楷體" w:eastAsia="標楷體" w:cs="DFMingStd-W5"/>
                <w:kern w:val="0"/>
                <w:sz w:val="20"/>
                <w:szCs w:val="20"/>
              </w:rPr>
              <w:t>透過閱讀，認識動物回聲定位。</w:t>
            </w:r>
          </w:p>
          <w:p>
            <w:pPr>
              <w:autoSpaceDE w:val="0"/>
              <w:autoSpaceDN w:val="0"/>
              <w:adjustRightInd w:val="0"/>
              <w:spacing w:line="240" w:lineRule="exact"/>
              <w:ind w:left="57" w:right="57"/>
              <w:jc w:val="both"/>
              <w:rPr>
                <w:rFonts w:ascii="標楷體" w:hAnsi="標楷體" w:eastAsia="標楷體" w:cs="DFMingStd-W5"/>
                <w:kern w:val="0"/>
                <w:sz w:val="20"/>
                <w:szCs w:val="20"/>
              </w:rPr>
            </w:pPr>
          </w:p>
        </w:tc>
        <w:tc>
          <w:tcPr>
            <w:tcW w:w="532" w:type="dxa"/>
            <w:vAlign w:val="center"/>
          </w:tcPr>
          <w:p>
            <w:pPr>
              <w:autoSpaceDE w:val="0"/>
              <w:autoSpaceDN w:val="0"/>
              <w:adjustRightInd w:val="0"/>
              <w:spacing w:line="240" w:lineRule="exact"/>
              <w:ind w:left="57" w:right="57"/>
              <w:jc w:val="center"/>
              <w:rPr>
                <w:rFonts w:hint="eastAsia" w:ascii="標楷體" w:hAnsi="標楷體" w:eastAsia="標楷體" w:cs="DFMingStd-W5"/>
                <w:kern w:val="0"/>
                <w:sz w:val="20"/>
                <w:szCs w:val="20"/>
              </w:rPr>
            </w:pPr>
            <w:r>
              <w:rPr>
                <w:rFonts w:ascii="標楷體" w:hAnsi="標楷體" w:eastAsia="標楷體" w:cs="DFMingStd-W5"/>
                <w:kern w:val="0"/>
                <w:sz w:val="20"/>
                <w:szCs w:val="20"/>
              </w:rPr>
              <w:t>3</w:t>
            </w:r>
          </w:p>
        </w:tc>
        <w:tc>
          <w:tcPr>
            <w:tcW w:w="1388" w:type="dxa"/>
          </w:tcPr>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康軒版教科書第四單元「</w:t>
            </w:r>
            <w:r>
              <w:rPr>
                <w:rFonts w:ascii="標楷體" w:hAnsi="標楷體" w:eastAsia="標楷體" w:cs="DFMingStd-W5"/>
                <w:kern w:val="0"/>
                <w:sz w:val="20"/>
                <w:szCs w:val="20"/>
              </w:rPr>
              <w:t>聲音與樂器</w:t>
            </w:r>
            <w:r>
              <w:rPr>
                <w:rFonts w:hint="eastAsia" w:ascii="標楷體" w:hAnsi="標楷體" w:eastAsia="標楷體" w:cs="DFMingStd-W5"/>
                <w:kern w:val="0"/>
                <w:sz w:val="20"/>
                <w:szCs w:val="20"/>
              </w:rPr>
              <w:t>」</w:t>
            </w:r>
          </w:p>
          <w:p>
            <w:pPr>
              <w:autoSpaceDE w:val="0"/>
              <w:autoSpaceDN w:val="0"/>
              <w:adjustRightInd w:val="0"/>
              <w:snapToGrid w:val="0"/>
              <w:spacing w:line="240" w:lineRule="exact"/>
              <w:ind w:left="57" w:right="57"/>
              <w:rPr>
                <w:rFonts w:ascii="標楷體" w:hAnsi="標楷體" w:eastAsia="標楷體" w:cs="DFMingStd-W5"/>
                <w:kern w:val="0"/>
                <w:sz w:val="20"/>
                <w:szCs w:val="20"/>
              </w:rPr>
            </w:pPr>
          </w:p>
          <w:p>
            <w:pPr>
              <w:autoSpaceDE w:val="0"/>
              <w:autoSpaceDN w:val="0"/>
              <w:adjustRightInd w:val="0"/>
              <w:snapToGrid w:val="0"/>
              <w:spacing w:line="240" w:lineRule="exact"/>
              <w:ind w:left="57" w:right="57"/>
              <w:rPr>
                <w:rFonts w:ascii="標楷體" w:hAnsi="標楷體" w:eastAsia="標楷體" w:cs="DFMingStd-W5"/>
                <w:kern w:val="0"/>
                <w:sz w:val="20"/>
                <w:szCs w:val="20"/>
              </w:rPr>
            </w:pPr>
            <w:r>
              <w:rPr>
                <w:rFonts w:hint="eastAsia" w:ascii="標楷體" w:hAnsi="標楷體" w:eastAsia="標楷體" w:cs="DFMingStd-W5"/>
                <w:kern w:val="0"/>
                <w:sz w:val="20"/>
                <w:szCs w:val="20"/>
              </w:rPr>
              <w:t>康軒版媒體</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ascii="標楷體" w:hAnsi="標楷體" w:eastAsia="標楷體" w:cs="DFMingStd-W5"/>
                <w:kern w:val="0"/>
                <w:sz w:val="20"/>
                <w:szCs w:val="20"/>
              </w:rPr>
              <w:t>1.科學Follow Me DVD</w:t>
            </w:r>
          </w:p>
          <w:p>
            <w:pPr>
              <w:autoSpaceDE w:val="0"/>
              <w:autoSpaceDN w:val="0"/>
              <w:adjustRightInd w:val="0"/>
              <w:spacing w:line="240" w:lineRule="exact"/>
              <w:ind w:left="57" w:right="57"/>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2.重點歸納影片DVD</w:t>
            </w:r>
          </w:p>
        </w:tc>
        <w:tc>
          <w:tcPr>
            <w:tcW w:w="1300" w:type="dxa"/>
          </w:tcPr>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ascii="標楷體" w:hAnsi="標楷體" w:eastAsia="標楷體" w:cs="DFMingStd-W5"/>
                <w:kern w:val="0"/>
                <w:sz w:val="20"/>
                <w:szCs w:val="20"/>
              </w:rPr>
              <w:t xml:space="preserve">1.口頭評量 </w:t>
            </w:r>
          </w:p>
        </w:tc>
        <w:tc>
          <w:tcPr>
            <w:tcW w:w="2924" w:type="dxa"/>
          </w:tcPr>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1-3-5-5傾聽別人的報告，並做適當的回應。</w:t>
            </w:r>
          </w:p>
        </w:tc>
        <w:tc>
          <w:tcPr>
            <w:tcW w:w="1891" w:type="dxa"/>
          </w:tcPr>
          <w:p>
            <w:pPr>
              <w:snapToGrid w:val="0"/>
              <w:ind w:left="57" w:right="57"/>
              <w:rPr>
                <w:rFonts w:hint="eastAsia" w:ascii="標楷體" w:hAnsi="標楷體" w:eastAsia="標楷體"/>
                <w:sz w:val="20"/>
                <w:szCs w:val="20"/>
              </w:rPr>
            </w:pPr>
            <w:r>
              <w:rPr>
                <w:rFonts w:hint="eastAsia" w:ascii="標楷體" w:hAnsi="標楷體" w:eastAsia="標楷體"/>
                <w:sz w:val="20"/>
                <w:szCs w:val="20"/>
              </w:rPr>
              <w:t>【資訊教育】</w:t>
            </w:r>
          </w:p>
          <w:p>
            <w:pPr>
              <w:snapToGrid w:val="0"/>
              <w:ind w:left="57" w:right="57"/>
              <w:rPr>
                <w:rFonts w:hint="eastAsia" w:ascii="標楷體" w:hAnsi="標楷體" w:eastAsia="標楷體"/>
                <w:sz w:val="20"/>
                <w:szCs w:val="20"/>
              </w:rPr>
            </w:pPr>
            <w:r>
              <w:rPr>
                <w:rFonts w:hint="eastAsia" w:ascii="標楷體" w:hAnsi="標楷體" w:eastAsia="標楷體"/>
                <w:sz w:val="20"/>
                <w:szCs w:val="20"/>
              </w:rPr>
              <w:t>5-3-1能找到合適的網站資源、圖書館資源，會檔案傳輸。</w:t>
            </w:r>
          </w:p>
        </w:tc>
        <w:tc>
          <w:tcPr>
            <w:tcW w:w="768" w:type="dxa"/>
          </w:tcPr>
          <w:p>
            <w:pPr>
              <w:ind w:left="57" w:right="57"/>
              <w:rPr>
                <w:rFonts w:hint="eastAsia" w:ascii="標楷體" w:hAnsi="標楷體" w:eastAsia="標楷體"/>
                <w:color w:val="00000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Ex>
        <w:trPr>
          <w:cantSplit/>
          <w:trHeight w:val="2902" w:hRule="atLeast"/>
        </w:trPr>
        <w:tc>
          <w:tcPr>
            <w:tcW w:w="709" w:type="dxa"/>
            <w:vAlign w:val="center"/>
          </w:tcPr>
          <w:p>
            <w:pPr>
              <w:snapToGrid w:val="0"/>
              <w:jc w:val="center"/>
              <w:rPr>
                <w:rFonts w:hint="eastAsia" w:ascii="標楷體" w:hAnsi="標楷體" w:eastAsia="標楷體"/>
                <w:sz w:val="20"/>
                <w:szCs w:val="20"/>
              </w:rPr>
            </w:pPr>
            <w:r>
              <w:rPr>
                <w:rFonts w:hint="eastAsia" w:ascii="標楷體" w:hAnsi="標楷體" w:eastAsia="標楷體"/>
                <w:sz w:val="20"/>
                <w:szCs w:val="20"/>
              </w:rPr>
              <w:t>廿一</w:t>
            </w:r>
            <w:r>
              <w:rPr>
                <w:rFonts w:hint="eastAsia" w:ascii="標楷體" w:hAnsi="標楷體" w:eastAsia="標楷體"/>
                <w:sz w:val="20"/>
                <w:szCs w:val="20"/>
              </w:rPr>
              <w:br w:type="textWrapping"/>
            </w:r>
            <w:r>
              <w:rPr>
                <w:rFonts w:hint="eastAsia" w:ascii="標楷體" w:hAnsi="標楷體" w:eastAsia="標楷體"/>
                <w:sz w:val="20"/>
                <w:szCs w:val="20"/>
              </w:rPr>
              <w:t>6/28</w:t>
            </w:r>
            <w:r>
              <w:rPr>
                <w:rFonts w:hint="eastAsia" w:ascii="標楷體" w:hAnsi="標楷體" w:eastAsia="標楷體"/>
                <w:sz w:val="20"/>
                <w:szCs w:val="20"/>
              </w:rPr>
              <w:br w:type="textWrapping"/>
            </w:r>
            <w:r>
              <w:rPr>
                <w:rFonts w:hint="eastAsia" w:ascii="標楷體" w:hAnsi="標楷體" w:eastAsia="標楷體"/>
                <w:sz w:val="20"/>
                <w:szCs w:val="20"/>
              </w:rPr>
              <w:t>︱</w:t>
            </w:r>
            <w:r>
              <w:rPr>
                <w:rFonts w:hint="eastAsia" w:ascii="標楷體" w:hAnsi="標楷體" w:eastAsia="標楷體"/>
                <w:sz w:val="20"/>
                <w:szCs w:val="20"/>
              </w:rPr>
              <w:br w:type="textWrapping"/>
            </w:r>
            <w:r>
              <w:rPr>
                <w:rFonts w:hint="eastAsia" w:ascii="標楷體" w:hAnsi="標楷體" w:eastAsia="標楷體"/>
                <w:sz w:val="20"/>
                <w:szCs w:val="20"/>
              </w:rPr>
              <w:t>7/04</w:t>
            </w:r>
          </w:p>
        </w:tc>
        <w:tc>
          <w:tcPr>
            <w:tcW w:w="1276" w:type="dxa"/>
            <w:vAlign w:val="center"/>
          </w:tcPr>
          <w:p>
            <w:pPr>
              <w:jc w:val="center"/>
              <w:rPr>
                <w:rFonts w:hint="eastAsia" w:ascii="標楷體" w:hAnsi="標楷體" w:eastAsia="標楷體"/>
                <w:sz w:val="20"/>
                <w:szCs w:val="20"/>
              </w:rPr>
            </w:pPr>
            <w:r>
              <w:rPr>
                <w:rFonts w:ascii="標楷體" w:hAnsi="標楷體" w:eastAsia="標楷體"/>
                <w:sz w:val="20"/>
                <w:szCs w:val="20"/>
              </w:rPr>
              <w:t>四、聲音與樂器</w:t>
            </w:r>
          </w:p>
          <w:p>
            <w:pPr>
              <w:jc w:val="center"/>
              <w:rPr>
                <w:rFonts w:ascii="標楷體" w:hAnsi="標楷體" w:eastAsia="標楷體"/>
                <w:sz w:val="20"/>
                <w:szCs w:val="20"/>
              </w:rPr>
            </w:pPr>
            <w:r>
              <w:rPr>
                <w:rFonts w:hint="eastAsia" w:ascii="標楷體" w:hAnsi="標楷體" w:eastAsia="標楷體"/>
                <w:sz w:val="20"/>
                <w:szCs w:val="20"/>
              </w:rPr>
              <w:t>活動三製作簡易樂器</w:t>
            </w:r>
            <w:bookmarkStart w:id="0" w:name="_GoBack"/>
            <w:bookmarkEnd w:id="0"/>
          </w:p>
        </w:tc>
        <w:tc>
          <w:tcPr>
            <w:tcW w:w="4032" w:type="dxa"/>
          </w:tcPr>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【小小科學家】如何運用概念圖學自然</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1.透過教師指導，認識概念圖的繪製方式與功能。</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2.學習繪製簡易概念圖。</w:t>
            </w:r>
          </w:p>
        </w:tc>
        <w:tc>
          <w:tcPr>
            <w:tcW w:w="532" w:type="dxa"/>
            <w:vAlign w:val="center"/>
          </w:tcPr>
          <w:p>
            <w:pPr>
              <w:autoSpaceDE w:val="0"/>
              <w:autoSpaceDN w:val="0"/>
              <w:adjustRightInd w:val="0"/>
              <w:spacing w:line="240" w:lineRule="exact"/>
              <w:ind w:left="57" w:right="57"/>
              <w:jc w:val="center"/>
              <w:rPr>
                <w:rFonts w:ascii="標楷體" w:hAnsi="標楷體" w:eastAsia="標楷體" w:cs="DFMingStd-W5"/>
                <w:kern w:val="0"/>
                <w:sz w:val="20"/>
                <w:szCs w:val="20"/>
              </w:rPr>
            </w:pPr>
            <w:r>
              <w:rPr>
                <w:rFonts w:hint="eastAsia" w:ascii="標楷體" w:hAnsi="標楷體" w:eastAsia="標楷體" w:cs="DFMingStd-W5"/>
                <w:kern w:val="0"/>
                <w:sz w:val="20"/>
                <w:szCs w:val="20"/>
              </w:rPr>
              <w:t>3</w:t>
            </w:r>
          </w:p>
        </w:tc>
        <w:tc>
          <w:tcPr>
            <w:tcW w:w="1388" w:type="dxa"/>
          </w:tcPr>
          <w:p>
            <w:pPr>
              <w:autoSpaceDE w:val="0"/>
              <w:autoSpaceDN w:val="0"/>
              <w:adjustRightInd w:val="0"/>
              <w:snapToGrid w:val="0"/>
              <w:spacing w:line="240" w:lineRule="exact"/>
              <w:ind w:left="57" w:right="57"/>
              <w:rPr>
                <w:rFonts w:hint="eastAsia" w:ascii="標楷體" w:hAnsi="標楷體" w:eastAsia="標楷體" w:cs="DFMingStd-W5"/>
                <w:kern w:val="0"/>
                <w:sz w:val="20"/>
                <w:szCs w:val="20"/>
              </w:rPr>
            </w:pPr>
            <w:r>
              <w:rPr>
                <w:rFonts w:hint="eastAsia" w:ascii="標楷體" w:hAnsi="標楷體" w:eastAsia="標楷體" w:cs="DFMingStd-W5"/>
                <w:kern w:val="0"/>
                <w:sz w:val="20"/>
                <w:szCs w:val="20"/>
              </w:rPr>
              <w:t>康軒版教科書</w:t>
            </w:r>
          </w:p>
        </w:tc>
        <w:tc>
          <w:tcPr>
            <w:tcW w:w="1300" w:type="dxa"/>
          </w:tcPr>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1.實作評量</w:t>
            </w: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2.口頭評量</w:t>
            </w:r>
          </w:p>
        </w:tc>
        <w:tc>
          <w:tcPr>
            <w:tcW w:w="2924" w:type="dxa"/>
          </w:tcPr>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1-3-1-1能依規畫的實驗步驟來執行操作。</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1-3-3-1實驗時確認相關的變因，做操控運作。</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1-3-5-5傾聽別人的報告，並做適當的回應。</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6-3-2-2相信自己常能想出好主意來完成一件事。</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r>
              <w:rPr>
                <w:rFonts w:hint="eastAsia" w:ascii="標楷體" w:hAnsi="標楷體" w:eastAsia="標楷體" w:cs="DFMingStd-W5"/>
                <w:kern w:val="0"/>
                <w:sz w:val="20"/>
                <w:szCs w:val="20"/>
              </w:rPr>
              <w:t>8-3-0-2 利用多種思考的方法，思索變化事物的機能和形式。</w:t>
            </w:r>
          </w:p>
          <w:p>
            <w:pPr>
              <w:autoSpaceDE w:val="0"/>
              <w:autoSpaceDN w:val="0"/>
              <w:adjustRightInd w:val="0"/>
              <w:spacing w:line="240" w:lineRule="exact"/>
              <w:ind w:left="57" w:right="57"/>
              <w:jc w:val="both"/>
              <w:rPr>
                <w:rFonts w:hint="eastAsia" w:ascii="標楷體" w:hAnsi="標楷體" w:eastAsia="標楷體" w:cs="DFMingStd-W5"/>
                <w:kern w:val="0"/>
                <w:sz w:val="20"/>
                <w:szCs w:val="20"/>
              </w:rPr>
            </w:pPr>
          </w:p>
          <w:p>
            <w:pPr>
              <w:autoSpaceDE w:val="0"/>
              <w:autoSpaceDN w:val="0"/>
              <w:adjustRightInd w:val="0"/>
              <w:spacing w:line="240" w:lineRule="exact"/>
              <w:ind w:left="57" w:right="57"/>
              <w:jc w:val="both"/>
              <w:rPr>
                <w:rFonts w:ascii="標楷體" w:hAnsi="標楷體" w:eastAsia="標楷體" w:cs="DFMingStd-W5"/>
                <w:kern w:val="0"/>
                <w:sz w:val="20"/>
                <w:szCs w:val="20"/>
              </w:rPr>
            </w:pPr>
            <w:r>
              <w:rPr>
                <w:rFonts w:hint="eastAsia" w:ascii="標楷體" w:hAnsi="標楷體" w:eastAsia="標楷體" w:cs="DFMingStd-W5"/>
                <w:kern w:val="0"/>
                <w:sz w:val="20"/>
                <w:szCs w:val="20"/>
              </w:rPr>
              <w:t>【休業式】</w:t>
            </w:r>
          </w:p>
        </w:tc>
        <w:tc>
          <w:tcPr>
            <w:tcW w:w="1891" w:type="dxa"/>
          </w:tcPr>
          <w:p>
            <w:pPr>
              <w:snapToGrid w:val="0"/>
              <w:rPr>
                <w:rFonts w:hint="eastAsia" w:ascii="標楷體" w:hAnsi="標楷體" w:eastAsia="標楷體"/>
                <w:sz w:val="20"/>
                <w:szCs w:val="20"/>
              </w:rPr>
            </w:pPr>
            <w:r>
              <w:rPr>
                <w:rFonts w:hint="eastAsia" w:ascii="標楷體" w:hAnsi="標楷體" w:eastAsia="標楷體"/>
                <w:sz w:val="20"/>
                <w:szCs w:val="20"/>
              </w:rPr>
              <w:t>【生涯發展教育】</w:t>
            </w:r>
          </w:p>
          <w:p>
            <w:pPr>
              <w:snapToGrid w:val="0"/>
              <w:rPr>
                <w:rFonts w:hint="eastAsia" w:ascii="標楷體" w:hAnsi="標楷體" w:eastAsia="標楷體"/>
                <w:sz w:val="20"/>
                <w:szCs w:val="20"/>
              </w:rPr>
            </w:pPr>
            <w:r>
              <w:rPr>
                <w:rFonts w:hint="eastAsia" w:ascii="標楷體" w:hAnsi="標楷體" w:eastAsia="標楷體"/>
                <w:sz w:val="20"/>
                <w:szCs w:val="20"/>
              </w:rPr>
              <w:t>3-2-2培養互助合作的工作態度。</w:t>
            </w:r>
          </w:p>
        </w:tc>
        <w:tc>
          <w:tcPr>
            <w:tcW w:w="768" w:type="dxa"/>
          </w:tcPr>
          <w:p>
            <w:pPr>
              <w:ind w:left="57" w:right="57"/>
              <w:rPr>
                <w:rFonts w:hint="eastAsia" w:ascii="標楷體" w:hAnsi="標楷體" w:eastAsia="標楷體"/>
                <w:color w:val="000000"/>
                <w:sz w:val="20"/>
                <w:szCs w:val="20"/>
              </w:rPr>
            </w:pPr>
          </w:p>
        </w:tc>
      </w:tr>
    </w:tbl>
    <w:p>
      <w:pPr>
        <w:jc w:val="both"/>
        <w:rPr>
          <w:rFonts w:ascii="標楷體" w:hAnsi="標楷體" w:eastAsia="標楷體"/>
        </w:rPr>
      </w:pPr>
    </w:p>
    <w:sectPr>
      <w:pgSz w:w="16838" w:h="11906" w:orient="landscape"/>
      <w:pgMar w:top="851" w:right="680" w:bottom="851" w:left="680" w:header="851" w:footer="992" w:gutter="0"/>
      <w:cols w:space="425"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新細明體">
    <w:panose1 w:val="02020500000000000000"/>
    <w:charset w:val="88"/>
    <w:family w:val="roman"/>
    <w:pitch w:val="default"/>
    <w:sig w:usb0="A00002FF" w:usb1="28CFFCFA" w:usb2="00000016" w:usb3="00000000" w:csb0="0010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細明體">
    <w:panose1 w:val="02020509000000000000"/>
    <w:charset w:val="88"/>
    <w:family w:val="modern"/>
    <w:pitch w:val="default"/>
    <w:sig w:usb0="A00002FF" w:usb1="28CFFCFA" w:usb2="00000016" w:usb3="00000000" w:csb0="00100001" w:csb1="00000000"/>
  </w:font>
  <w:font w:name="Calibri">
    <w:panose1 w:val="020F0502020204030204"/>
    <w:charset w:val="00"/>
    <w:family w:val="swiss"/>
    <w:pitch w:val="default"/>
    <w:sig w:usb0="E0002AFF" w:usb1="C000247B" w:usb2="00000009" w:usb3="00000000" w:csb0="200001FF" w:csb1="00000000"/>
  </w:font>
  <w:font w:name="華康粗黑體">
    <w:altName w:val="Arial Unicode MS"/>
    <w:panose1 w:val="00000000000000000000"/>
    <w:charset w:val="88"/>
    <w:family w:val="modern"/>
    <w:pitch w:val="default"/>
    <w:sig w:usb0="00000000" w:usb1="00000000" w:usb2="00000016" w:usb3="00000000" w:csb0="00100000" w:csb1="00000000"/>
  </w:font>
  <w:font w:name="華康標宋體">
    <w:altName w:val="細明體"/>
    <w:panose1 w:val="00000000000000000000"/>
    <w:charset w:val="88"/>
    <w:family w:val="modern"/>
    <w:pitch w:val="default"/>
    <w:sig w:usb0="00000000" w:usb1="00000000" w:usb2="00000016" w:usb3="00000000" w:csb0="00100000" w:csb1="00000000"/>
  </w:font>
  <w:font w:name="標楷體">
    <w:panose1 w:val="03000509000000000000"/>
    <w:charset w:val="88"/>
    <w:family w:val="script"/>
    <w:pitch w:val="default"/>
    <w:sig w:usb0="00000003" w:usb1="082E0000" w:usb2="00000016" w:usb3="00000000" w:csb0="00100001" w:csb1="00000000"/>
  </w:font>
  <w:font w:name="華康中黑體">
    <w:altName w:val="Arial Unicode MS"/>
    <w:panose1 w:val="00000000000000000000"/>
    <w:charset w:val="88"/>
    <w:family w:val="modern"/>
    <w:pitch w:val="default"/>
    <w:sig w:usb0="00000000" w:usb1="00000000" w:usb2="00000010" w:usb3="00000000" w:csb0="00100000" w:csb1="00000000"/>
  </w:font>
  <w:font w:name="華康中圓體">
    <w:altName w:val="Arial Unicode MS"/>
    <w:panose1 w:val="00000000000000000000"/>
    <w:charset w:val="88"/>
    <w:family w:val="modern"/>
    <w:pitch w:val="default"/>
    <w:sig w:usb0="00000000" w:usb1="00000000" w:usb2="00000016" w:usb3="00000000" w:csb0="00100000" w:csb1="00000000"/>
  </w:font>
  <w:font w:name="DFMingStd-W5">
    <w:altName w:val="新細明體"/>
    <w:panose1 w:val="00000000000000000000"/>
    <w:charset w:val="88"/>
    <w:family w:val="auto"/>
    <w:pitch w:val="default"/>
    <w:sig w:usb0="00000000" w:usb1="00000000" w:usb2="00000010" w:usb3="00000000" w:csb0="0010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073AC"/>
    <w:multiLevelType w:val="multilevel"/>
    <w:tmpl w:val="082073AC"/>
    <w:lvl w:ilvl="0" w:tentative="0">
      <w:start w:val="1"/>
      <w:numFmt w:val="ideographLegalTraditional"/>
      <w:suff w:val="nothing"/>
      <w:lvlText w:val="%1、"/>
      <w:lvlJc w:val="left"/>
      <w:pPr>
        <w:ind w:left="425" w:hanging="425"/>
      </w:pPr>
      <w:rPr>
        <w:rFonts w:hint="eastAsia"/>
        <w:lang w:val="en-US"/>
      </w:rPr>
    </w:lvl>
    <w:lvl w:ilvl="1" w:tentative="0">
      <w:start w:val="1"/>
      <w:numFmt w:val="taiwaneseCountingThousand"/>
      <w:suff w:val="nothing"/>
      <w:lvlText w:val="%2、"/>
      <w:lvlJc w:val="left"/>
      <w:pPr>
        <w:ind w:left="992" w:hanging="567"/>
      </w:pPr>
      <w:rPr>
        <w:rFonts w:hint="eastAsia" w:ascii="標楷體" w:hAnsi="標楷體" w:eastAsia="標楷體"/>
      </w:rPr>
    </w:lvl>
    <w:lvl w:ilvl="2" w:tentative="0">
      <w:start w:val="1"/>
      <w:numFmt w:val="decimalFullWidth"/>
      <w:suff w:val="nothing"/>
      <w:lvlText w:val="%3、"/>
      <w:lvlJc w:val="left"/>
      <w:pPr>
        <w:ind w:left="1418" w:hanging="567"/>
      </w:pPr>
      <w:rPr>
        <w:rFonts w:hint="eastAsia"/>
      </w:rPr>
    </w:lvl>
    <w:lvl w:ilvl="3" w:tentative="0">
      <w:start w:val="1"/>
      <w:numFmt w:val="taiwaneseCountingThousand"/>
      <w:suff w:val="nothing"/>
      <w:lvlText w:val="%4、"/>
      <w:lvlJc w:val="left"/>
      <w:pPr>
        <w:ind w:left="1984" w:hanging="708"/>
      </w:pPr>
      <w:rPr>
        <w:rFonts w:hint="eastAsia"/>
      </w:rPr>
    </w:lvl>
    <w:lvl w:ilvl="4" w:tentative="0">
      <w:start w:val="1"/>
      <w:numFmt w:val="decimal"/>
      <w:lvlText w:val="%5."/>
      <w:lvlJc w:val="left"/>
      <w:pPr>
        <w:tabs>
          <w:tab w:val="left" w:pos="2551"/>
        </w:tabs>
        <w:ind w:left="2551" w:hanging="850"/>
      </w:pPr>
      <w:rPr>
        <w:rFonts w:hint="eastAsia"/>
      </w:rPr>
    </w:lvl>
    <w:lvl w:ilvl="5" w:tentative="0">
      <w:start w:val="1"/>
      <w:numFmt w:val="decimal"/>
      <w:lvlText w:val="%6)"/>
      <w:lvlJc w:val="left"/>
      <w:pPr>
        <w:tabs>
          <w:tab w:val="left" w:pos="3260"/>
        </w:tabs>
        <w:ind w:left="3260" w:hanging="1134"/>
      </w:pPr>
      <w:rPr>
        <w:rFonts w:hint="eastAsia"/>
      </w:rPr>
    </w:lvl>
    <w:lvl w:ilvl="6" w:tentative="0">
      <w:start w:val="1"/>
      <w:numFmt w:val="decimal"/>
      <w:lvlText w:val="(%7)"/>
      <w:lvlJc w:val="left"/>
      <w:pPr>
        <w:tabs>
          <w:tab w:val="left" w:pos="3827"/>
        </w:tabs>
        <w:ind w:left="3827" w:hanging="1276"/>
      </w:pPr>
      <w:rPr>
        <w:rFonts w:hint="eastAsia"/>
      </w:rPr>
    </w:lvl>
    <w:lvl w:ilvl="7" w:tentative="0">
      <w:start w:val="1"/>
      <w:numFmt w:val="lowerLetter"/>
      <w:lvlText w:val="%8."/>
      <w:lvlJc w:val="left"/>
      <w:pPr>
        <w:tabs>
          <w:tab w:val="left" w:pos="4394"/>
        </w:tabs>
        <w:ind w:left="4394" w:hanging="1418"/>
      </w:pPr>
      <w:rPr>
        <w:rFonts w:hint="eastAsia"/>
      </w:rPr>
    </w:lvl>
    <w:lvl w:ilvl="8" w:tentative="0">
      <w:start w:val="1"/>
      <w:numFmt w:val="lowerLetter"/>
      <w:lvlText w:val="%9)"/>
      <w:lvlJc w:val="left"/>
      <w:pPr>
        <w:tabs>
          <w:tab w:val="left" w:pos="5102"/>
        </w:tabs>
        <w:ind w:left="5102" w:hanging="1700"/>
      </w:pPr>
      <w:rPr>
        <w:rFonts w:hint="eastAsia"/>
      </w:rPr>
    </w:lvl>
  </w:abstractNum>
  <w:abstractNum w:abstractNumId="1">
    <w:nsid w:val="3FE85958"/>
    <w:multiLevelType w:val="multilevel"/>
    <w:tmpl w:val="3FE85958"/>
    <w:lvl w:ilvl="0" w:tentative="0">
      <w:start w:val="1"/>
      <w:numFmt w:val="ideographLegalTraditional"/>
      <w:suff w:val="nothing"/>
      <w:lvlText w:val="%1、"/>
      <w:lvlJc w:val="left"/>
      <w:pPr>
        <w:ind w:left="425" w:hanging="425"/>
      </w:pPr>
      <w:rPr>
        <w:rFonts w:hint="eastAsia"/>
        <w:lang w:val="en-US"/>
      </w:rPr>
    </w:lvl>
    <w:lvl w:ilvl="1" w:tentative="0">
      <w:start w:val="1"/>
      <w:numFmt w:val="taiwaneseCountingThousand"/>
      <w:suff w:val="nothing"/>
      <w:lvlText w:val="%2、"/>
      <w:lvlJc w:val="left"/>
      <w:pPr>
        <w:ind w:left="992" w:hanging="567"/>
      </w:pPr>
      <w:rPr>
        <w:rFonts w:hint="eastAsia" w:ascii="標楷體" w:hAnsi="標楷體" w:eastAsia="標楷體"/>
      </w:rPr>
    </w:lvl>
    <w:lvl w:ilvl="2" w:tentative="0">
      <w:start w:val="1"/>
      <w:numFmt w:val="decimalFullWidth"/>
      <w:suff w:val="nothing"/>
      <w:lvlText w:val="%3、"/>
      <w:lvlJc w:val="left"/>
      <w:pPr>
        <w:ind w:left="1418" w:hanging="567"/>
      </w:pPr>
      <w:rPr>
        <w:rFonts w:hint="eastAsia"/>
      </w:rPr>
    </w:lvl>
    <w:lvl w:ilvl="3" w:tentative="0">
      <w:start w:val="1"/>
      <w:numFmt w:val="taiwaneseCountingThousand"/>
      <w:suff w:val="nothing"/>
      <w:lvlText w:val="%4、"/>
      <w:lvlJc w:val="left"/>
      <w:pPr>
        <w:ind w:left="1984" w:hanging="708"/>
      </w:pPr>
      <w:rPr>
        <w:rFonts w:hint="eastAsia"/>
      </w:rPr>
    </w:lvl>
    <w:lvl w:ilvl="4" w:tentative="0">
      <w:start w:val="1"/>
      <w:numFmt w:val="decimal"/>
      <w:lvlText w:val="%5."/>
      <w:lvlJc w:val="left"/>
      <w:pPr>
        <w:tabs>
          <w:tab w:val="left" w:pos="2551"/>
        </w:tabs>
        <w:ind w:left="2551" w:hanging="850"/>
      </w:pPr>
      <w:rPr>
        <w:rFonts w:hint="eastAsia"/>
      </w:rPr>
    </w:lvl>
    <w:lvl w:ilvl="5" w:tentative="0">
      <w:start w:val="1"/>
      <w:numFmt w:val="decimal"/>
      <w:lvlText w:val="%6)"/>
      <w:lvlJc w:val="left"/>
      <w:pPr>
        <w:tabs>
          <w:tab w:val="left" w:pos="3260"/>
        </w:tabs>
        <w:ind w:left="3260" w:hanging="1134"/>
      </w:pPr>
      <w:rPr>
        <w:rFonts w:hint="eastAsia"/>
      </w:rPr>
    </w:lvl>
    <w:lvl w:ilvl="6" w:tentative="0">
      <w:start w:val="1"/>
      <w:numFmt w:val="decimal"/>
      <w:lvlText w:val="(%7)"/>
      <w:lvlJc w:val="left"/>
      <w:pPr>
        <w:tabs>
          <w:tab w:val="left" w:pos="3827"/>
        </w:tabs>
        <w:ind w:left="3827" w:hanging="1276"/>
      </w:pPr>
      <w:rPr>
        <w:rFonts w:hint="eastAsia"/>
      </w:rPr>
    </w:lvl>
    <w:lvl w:ilvl="7" w:tentative="0">
      <w:start w:val="1"/>
      <w:numFmt w:val="lowerLetter"/>
      <w:lvlText w:val="%8."/>
      <w:lvlJc w:val="left"/>
      <w:pPr>
        <w:tabs>
          <w:tab w:val="left" w:pos="4394"/>
        </w:tabs>
        <w:ind w:left="4394" w:hanging="1418"/>
      </w:pPr>
      <w:rPr>
        <w:rFonts w:hint="eastAsia"/>
      </w:rPr>
    </w:lvl>
    <w:lvl w:ilvl="8" w:tentative="0">
      <w:start w:val="1"/>
      <w:numFmt w:val="lowerLetter"/>
      <w:lvlText w:val="%9)"/>
      <w:lvlJc w:val="left"/>
      <w:pPr>
        <w:tabs>
          <w:tab w:val="left" w:pos="5102"/>
        </w:tabs>
        <w:ind w:left="5102"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80"/>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2"/>
  </w:compat>
  <w:rsids>
    <w:rsidRoot w:val="0045033F"/>
    <w:rsid w:val="00003084"/>
    <w:rsid w:val="000046B1"/>
    <w:rsid w:val="00010D01"/>
    <w:rsid w:val="00011258"/>
    <w:rsid w:val="000122E5"/>
    <w:rsid w:val="00013CD1"/>
    <w:rsid w:val="00020ECC"/>
    <w:rsid w:val="00021860"/>
    <w:rsid w:val="00026A6E"/>
    <w:rsid w:val="000274D4"/>
    <w:rsid w:val="00027E6F"/>
    <w:rsid w:val="00052384"/>
    <w:rsid w:val="00053615"/>
    <w:rsid w:val="000554ED"/>
    <w:rsid w:val="00055ED2"/>
    <w:rsid w:val="000619BC"/>
    <w:rsid w:val="00063060"/>
    <w:rsid w:val="00064749"/>
    <w:rsid w:val="00065081"/>
    <w:rsid w:val="000710B5"/>
    <w:rsid w:val="00072B56"/>
    <w:rsid w:val="00073273"/>
    <w:rsid w:val="00073C55"/>
    <w:rsid w:val="00076F5E"/>
    <w:rsid w:val="000775A0"/>
    <w:rsid w:val="00080621"/>
    <w:rsid w:val="00082DEB"/>
    <w:rsid w:val="00083F8C"/>
    <w:rsid w:val="000862DD"/>
    <w:rsid w:val="000867BC"/>
    <w:rsid w:val="00091865"/>
    <w:rsid w:val="00093709"/>
    <w:rsid w:val="00097D3D"/>
    <w:rsid w:val="000A0D45"/>
    <w:rsid w:val="000A3E18"/>
    <w:rsid w:val="000A45F4"/>
    <w:rsid w:val="000A7CAF"/>
    <w:rsid w:val="000B044A"/>
    <w:rsid w:val="000B0BB2"/>
    <w:rsid w:val="000C17B4"/>
    <w:rsid w:val="000C2FCE"/>
    <w:rsid w:val="000D2A98"/>
    <w:rsid w:val="000D4C5D"/>
    <w:rsid w:val="000D4E3F"/>
    <w:rsid w:val="000D53D9"/>
    <w:rsid w:val="000D6C2E"/>
    <w:rsid w:val="000E0165"/>
    <w:rsid w:val="000E1592"/>
    <w:rsid w:val="000E1811"/>
    <w:rsid w:val="000E22CB"/>
    <w:rsid w:val="000E3142"/>
    <w:rsid w:val="000E440D"/>
    <w:rsid w:val="000E51A0"/>
    <w:rsid w:val="000E62C0"/>
    <w:rsid w:val="000E7A37"/>
    <w:rsid w:val="000E7F7D"/>
    <w:rsid w:val="000F0228"/>
    <w:rsid w:val="000F3287"/>
    <w:rsid w:val="000F4CCA"/>
    <w:rsid w:val="000F7A0F"/>
    <w:rsid w:val="00101D79"/>
    <w:rsid w:val="00102301"/>
    <w:rsid w:val="001052B8"/>
    <w:rsid w:val="00106EE9"/>
    <w:rsid w:val="001073C8"/>
    <w:rsid w:val="00107B4C"/>
    <w:rsid w:val="0011108D"/>
    <w:rsid w:val="0011357A"/>
    <w:rsid w:val="00114026"/>
    <w:rsid w:val="00117653"/>
    <w:rsid w:val="001211FD"/>
    <w:rsid w:val="0012150A"/>
    <w:rsid w:val="00121652"/>
    <w:rsid w:val="0012565A"/>
    <w:rsid w:val="00125842"/>
    <w:rsid w:val="00140FD0"/>
    <w:rsid w:val="00146CEC"/>
    <w:rsid w:val="00150853"/>
    <w:rsid w:val="00152D40"/>
    <w:rsid w:val="001563F9"/>
    <w:rsid w:val="0015656E"/>
    <w:rsid w:val="001608E4"/>
    <w:rsid w:val="00160AA8"/>
    <w:rsid w:val="00162210"/>
    <w:rsid w:val="00163328"/>
    <w:rsid w:val="00175F85"/>
    <w:rsid w:val="0018050B"/>
    <w:rsid w:val="00183289"/>
    <w:rsid w:val="0018747D"/>
    <w:rsid w:val="001902CA"/>
    <w:rsid w:val="00192816"/>
    <w:rsid w:val="0019574D"/>
    <w:rsid w:val="001974BC"/>
    <w:rsid w:val="001A13D8"/>
    <w:rsid w:val="001A5987"/>
    <w:rsid w:val="001A6D7E"/>
    <w:rsid w:val="001A715D"/>
    <w:rsid w:val="001B2C5F"/>
    <w:rsid w:val="001B3326"/>
    <w:rsid w:val="001B3D2C"/>
    <w:rsid w:val="001B7C45"/>
    <w:rsid w:val="001C2AED"/>
    <w:rsid w:val="001C68A4"/>
    <w:rsid w:val="001C7080"/>
    <w:rsid w:val="001D290E"/>
    <w:rsid w:val="001D29EE"/>
    <w:rsid w:val="001D43A8"/>
    <w:rsid w:val="001D5CE0"/>
    <w:rsid w:val="001D6684"/>
    <w:rsid w:val="001E2801"/>
    <w:rsid w:val="001E755E"/>
    <w:rsid w:val="001E79F8"/>
    <w:rsid w:val="001F07D7"/>
    <w:rsid w:val="001F5ACD"/>
    <w:rsid w:val="00200C88"/>
    <w:rsid w:val="00201DE9"/>
    <w:rsid w:val="0020202F"/>
    <w:rsid w:val="0020683E"/>
    <w:rsid w:val="002166EC"/>
    <w:rsid w:val="00222978"/>
    <w:rsid w:val="00222C50"/>
    <w:rsid w:val="00223D78"/>
    <w:rsid w:val="00227100"/>
    <w:rsid w:val="00227D0D"/>
    <w:rsid w:val="00230945"/>
    <w:rsid w:val="00233B5A"/>
    <w:rsid w:val="00233DA0"/>
    <w:rsid w:val="00236112"/>
    <w:rsid w:val="002412D9"/>
    <w:rsid w:val="00243992"/>
    <w:rsid w:val="00243DF4"/>
    <w:rsid w:val="002508D9"/>
    <w:rsid w:val="00254CF7"/>
    <w:rsid w:val="002550E5"/>
    <w:rsid w:val="0025632F"/>
    <w:rsid w:val="00257F67"/>
    <w:rsid w:val="00265AD0"/>
    <w:rsid w:val="0026699B"/>
    <w:rsid w:val="00273411"/>
    <w:rsid w:val="0027554B"/>
    <w:rsid w:val="0028140A"/>
    <w:rsid w:val="00282058"/>
    <w:rsid w:val="00284930"/>
    <w:rsid w:val="00285494"/>
    <w:rsid w:val="00285913"/>
    <w:rsid w:val="002903DE"/>
    <w:rsid w:val="00290B1D"/>
    <w:rsid w:val="0029133D"/>
    <w:rsid w:val="00292B51"/>
    <w:rsid w:val="002951E0"/>
    <w:rsid w:val="002A0A9F"/>
    <w:rsid w:val="002A17CC"/>
    <w:rsid w:val="002A4635"/>
    <w:rsid w:val="002A65BC"/>
    <w:rsid w:val="002B02DB"/>
    <w:rsid w:val="002C1893"/>
    <w:rsid w:val="002C2D15"/>
    <w:rsid w:val="002C6D2A"/>
    <w:rsid w:val="002D2185"/>
    <w:rsid w:val="002D3F3F"/>
    <w:rsid w:val="002E088F"/>
    <w:rsid w:val="002E51B6"/>
    <w:rsid w:val="002E51E3"/>
    <w:rsid w:val="002E6CA3"/>
    <w:rsid w:val="002E73E3"/>
    <w:rsid w:val="002F0EDE"/>
    <w:rsid w:val="002F3524"/>
    <w:rsid w:val="002F512E"/>
    <w:rsid w:val="002F5E8E"/>
    <w:rsid w:val="00302A08"/>
    <w:rsid w:val="00304E81"/>
    <w:rsid w:val="00304EF2"/>
    <w:rsid w:val="003333A1"/>
    <w:rsid w:val="00333E69"/>
    <w:rsid w:val="00343AA3"/>
    <w:rsid w:val="00347C50"/>
    <w:rsid w:val="003520EB"/>
    <w:rsid w:val="00352CE9"/>
    <w:rsid w:val="003533BA"/>
    <w:rsid w:val="00354F1C"/>
    <w:rsid w:val="00364E0A"/>
    <w:rsid w:val="003654B6"/>
    <w:rsid w:val="00365F47"/>
    <w:rsid w:val="003813FA"/>
    <w:rsid w:val="00381C94"/>
    <w:rsid w:val="00383552"/>
    <w:rsid w:val="003840E9"/>
    <w:rsid w:val="00386684"/>
    <w:rsid w:val="003871F2"/>
    <w:rsid w:val="00391C38"/>
    <w:rsid w:val="00392F84"/>
    <w:rsid w:val="0039433A"/>
    <w:rsid w:val="00395A22"/>
    <w:rsid w:val="003A3F9A"/>
    <w:rsid w:val="003A49DA"/>
    <w:rsid w:val="003A4B35"/>
    <w:rsid w:val="003A4DD6"/>
    <w:rsid w:val="003A58F1"/>
    <w:rsid w:val="003A7AA6"/>
    <w:rsid w:val="003B02D4"/>
    <w:rsid w:val="003B16FB"/>
    <w:rsid w:val="003B38AB"/>
    <w:rsid w:val="003B3F2D"/>
    <w:rsid w:val="003B651B"/>
    <w:rsid w:val="003B68DA"/>
    <w:rsid w:val="003C1A1E"/>
    <w:rsid w:val="003C1A2B"/>
    <w:rsid w:val="003C1A34"/>
    <w:rsid w:val="003C2F13"/>
    <w:rsid w:val="003C64FE"/>
    <w:rsid w:val="003D1978"/>
    <w:rsid w:val="003D5169"/>
    <w:rsid w:val="003E080D"/>
    <w:rsid w:val="003E52A1"/>
    <w:rsid w:val="003E7583"/>
    <w:rsid w:val="003F0617"/>
    <w:rsid w:val="003F1379"/>
    <w:rsid w:val="003F1CAC"/>
    <w:rsid w:val="003F1E4B"/>
    <w:rsid w:val="003F4C7A"/>
    <w:rsid w:val="003F643F"/>
    <w:rsid w:val="0040116D"/>
    <w:rsid w:val="00401B92"/>
    <w:rsid w:val="004027ED"/>
    <w:rsid w:val="00402AE5"/>
    <w:rsid w:val="00406B2C"/>
    <w:rsid w:val="004108C1"/>
    <w:rsid w:val="00410A97"/>
    <w:rsid w:val="00413DDA"/>
    <w:rsid w:val="004244D9"/>
    <w:rsid w:val="00425A53"/>
    <w:rsid w:val="004276E3"/>
    <w:rsid w:val="004276F1"/>
    <w:rsid w:val="00430589"/>
    <w:rsid w:val="00434EC6"/>
    <w:rsid w:val="00435556"/>
    <w:rsid w:val="0045033F"/>
    <w:rsid w:val="00453A7B"/>
    <w:rsid w:val="00462E77"/>
    <w:rsid w:val="004666C2"/>
    <w:rsid w:val="00467216"/>
    <w:rsid w:val="00467CB3"/>
    <w:rsid w:val="00472214"/>
    <w:rsid w:val="00472C66"/>
    <w:rsid w:val="0047650B"/>
    <w:rsid w:val="0047669C"/>
    <w:rsid w:val="00485AB8"/>
    <w:rsid w:val="00491225"/>
    <w:rsid w:val="00492B00"/>
    <w:rsid w:val="004A29D4"/>
    <w:rsid w:val="004A7D2E"/>
    <w:rsid w:val="004A7FE1"/>
    <w:rsid w:val="004B11E4"/>
    <w:rsid w:val="004B1F05"/>
    <w:rsid w:val="004B3388"/>
    <w:rsid w:val="004C121D"/>
    <w:rsid w:val="004C1C45"/>
    <w:rsid w:val="004C48BF"/>
    <w:rsid w:val="004C4A53"/>
    <w:rsid w:val="004C697F"/>
    <w:rsid w:val="004D1102"/>
    <w:rsid w:val="004D1136"/>
    <w:rsid w:val="004D1479"/>
    <w:rsid w:val="004D2BE7"/>
    <w:rsid w:val="004D3E79"/>
    <w:rsid w:val="004D4606"/>
    <w:rsid w:val="004D507C"/>
    <w:rsid w:val="004D5B3D"/>
    <w:rsid w:val="004E15FA"/>
    <w:rsid w:val="004E214B"/>
    <w:rsid w:val="004E41F5"/>
    <w:rsid w:val="004E6DA3"/>
    <w:rsid w:val="004F1849"/>
    <w:rsid w:val="005002AC"/>
    <w:rsid w:val="00500E2B"/>
    <w:rsid w:val="005012E4"/>
    <w:rsid w:val="00501623"/>
    <w:rsid w:val="0050170B"/>
    <w:rsid w:val="005025BE"/>
    <w:rsid w:val="005030F4"/>
    <w:rsid w:val="0050426A"/>
    <w:rsid w:val="005062B7"/>
    <w:rsid w:val="00507E72"/>
    <w:rsid w:val="00510784"/>
    <w:rsid w:val="00510EEB"/>
    <w:rsid w:val="00517533"/>
    <w:rsid w:val="00520A5A"/>
    <w:rsid w:val="00520C32"/>
    <w:rsid w:val="00520D65"/>
    <w:rsid w:val="00521C05"/>
    <w:rsid w:val="005232E2"/>
    <w:rsid w:val="00523E01"/>
    <w:rsid w:val="00524F85"/>
    <w:rsid w:val="0053115D"/>
    <w:rsid w:val="00532099"/>
    <w:rsid w:val="005367DE"/>
    <w:rsid w:val="00536D68"/>
    <w:rsid w:val="005372D1"/>
    <w:rsid w:val="00545AD3"/>
    <w:rsid w:val="00546B02"/>
    <w:rsid w:val="0054772E"/>
    <w:rsid w:val="0054796F"/>
    <w:rsid w:val="0055076E"/>
    <w:rsid w:val="00554EE3"/>
    <w:rsid w:val="0055611C"/>
    <w:rsid w:val="0056101D"/>
    <w:rsid w:val="00561656"/>
    <w:rsid w:val="00564B82"/>
    <w:rsid w:val="00565A59"/>
    <w:rsid w:val="00566FA8"/>
    <w:rsid w:val="00572F92"/>
    <w:rsid w:val="0057483A"/>
    <w:rsid w:val="0057714C"/>
    <w:rsid w:val="00582215"/>
    <w:rsid w:val="00583338"/>
    <w:rsid w:val="005834D7"/>
    <w:rsid w:val="00584AEE"/>
    <w:rsid w:val="00586166"/>
    <w:rsid w:val="00590F04"/>
    <w:rsid w:val="00591780"/>
    <w:rsid w:val="00592AD1"/>
    <w:rsid w:val="005947E5"/>
    <w:rsid w:val="00597E5C"/>
    <w:rsid w:val="005A1B67"/>
    <w:rsid w:val="005A1BBA"/>
    <w:rsid w:val="005A21D3"/>
    <w:rsid w:val="005A53AE"/>
    <w:rsid w:val="005A5779"/>
    <w:rsid w:val="005B2119"/>
    <w:rsid w:val="005B261B"/>
    <w:rsid w:val="005B2CD6"/>
    <w:rsid w:val="005B706A"/>
    <w:rsid w:val="005B781D"/>
    <w:rsid w:val="005C0F83"/>
    <w:rsid w:val="005C2A73"/>
    <w:rsid w:val="005C5D1C"/>
    <w:rsid w:val="005C625F"/>
    <w:rsid w:val="005C73C5"/>
    <w:rsid w:val="005D2033"/>
    <w:rsid w:val="005D333C"/>
    <w:rsid w:val="005D701F"/>
    <w:rsid w:val="005E5191"/>
    <w:rsid w:val="005F08AE"/>
    <w:rsid w:val="005F157C"/>
    <w:rsid w:val="005F1C3A"/>
    <w:rsid w:val="005F59C0"/>
    <w:rsid w:val="005F6A91"/>
    <w:rsid w:val="00601DA6"/>
    <w:rsid w:val="00602CC9"/>
    <w:rsid w:val="00606365"/>
    <w:rsid w:val="00607F6D"/>
    <w:rsid w:val="00611BEE"/>
    <w:rsid w:val="00612395"/>
    <w:rsid w:val="006218DA"/>
    <w:rsid w:val="00625071"/>
    <w:rsid w:val="006256D5"/>
    <w:rsid w:val="0062704B"/>
    <w:rsid w:val="0062738E"/>
    <w:rsid w:val="0063078E"/>
    <w:rsid w:val="00636F76"/>
    <w:rsid w:val="00643A61"/>
    <w:rsid w:val="00644A6A"/>
    <w:rsid w:val="00647150"/>
    <w:rsid w:val="00655D49"/>
    <w:rsid w:val="00656E0A"/>
    <w:rsid w:val="00661392"/>
    <w:rsid w:val="00674783"/>
    <w:rsid w:val="00674BFC"/>
    <w:rsid w:val="006756BD"/>
    <w:rsid w:val="00682380"/>
    <w:rsid w:val="006824FA"/>
    <w:rsid w:val="00682ACE"/>
    <w:rsid w:val="00683DF0"/>
    <w:rsid w:val="0068611D"/>
    <w:rsid w:val="006868E6"/>
    <w:rsid w:val="0068713C"/>
    <w:rsid w:val="006876AF"/>
    <w:rsid w:val="006A29ED"/>
    <w:rsid w:val="006A3711"/>
    <w:rsid w:val="006A68CE"/>
    <w:rsid w:val="006B1220"/>
    <w:rsid w:val="006B2341"/>
    <w:rsid w:val="006B347C"/>
    <w:rsid w:val="006B7C4F"/>
    <w:rsid w:val="006C3167"/>
    <w:rsid w:val="006C49B7"/>
    <w:rsid w:val="006C7698"/>
    <w:rsid w:val="006D1D9C"/>
    <w:rsid w:val="006D2DB5"/>
    <w:rsid w:val="006D3182"/>
    <w:rsid w:val="006E3D40"/>
    <w:rsid w:val="006E3DE3"/>
    <w:rsid w:val="006E57D8"/>
    <w:rsid w:val="006E6BA4"/>
    <w:rsid w:val="006F0D8B"/>
    <w:rsid w:val="006F1165"/>
    <w:rsid w:val="006F4F74"/>
    <w:rsid w:val="00700DFC"/>
    <w:rsid w:val="00702183"/>
    <w:rsid w:val="00702BB3"/>
    <w:rsid w:val="007045F2"/>
    <w:rsid w:val="00705554"/>
    <w:rsid w:val="00705B16"/>
    <w:rsid w:val="00705C79"/>
    <w:rsid w:val="00711411"/>
    <w:rsid w:val="00711BA2"/>
    <w:rsid w:val="00713D88"/>
    <w:rsid w:val="00720F89"/>
    <w:rsid w:val="0072136B"/>
    <w:rsid w:val="0072789C"/>
    <w:rsid w:val="00740E06"/>
    <w:rsid w:val="007441FB"/>
    <w:rsid w:val="007442FA"/>
    <w:rsid w:val="00745FE4"/>
    <w:rsid w:val="0075286C"/>
    <w:rsid w:val="007530FE"/>
    <w:rsid w:val="00753B59"/>
    <w:rsid w:val="00753D39"/>
    <w:rsid w:val="00762D98"/>
    <w:rsid w:val="00764C33"/>
    <w:rsid w:val="00766AB0"/>
    <w:rsid w:val="0077398A"/>
    <w:rsid w:val="007756C5"/>
    <w:rsid w:val="00775EAF"/>
    <w:rsid w:val="00776ABE"/>
    <w:rsid w:val="00782D2E"/>
    <w:rsid w:val="00784DA1"/>
    <w:rsid w:val="00785B6A"/>
    <w:rsid w:val="00791B7A"/>
    <w:rsid w:val="00792B04"/>
    <w:rsid w:val="00796640"/>
    <w:rsid w:val="007A3357"/>
    <w:rsid w:val="007B2DFA"/>
    <w:rsid w:val="007B3191"/>
    <w:rsid w:val="007B6492"/>
    <w:rsid w:val="007C1835"/>
    <w:rsid w:val="007C4518"/>
    <w:rsid w:val="007C4BB9"/>
    <w:rsid w:val="007D0846"/>
    <w:rsid w:val="007D0C3D"/>
    <w:rsid w:val="007D1312"/>
    <w:rsid w:val="007D29ED"/>
    <w:rsid w:val="007D590D"/>
    <w:rsid w:val="007D6705"/>
    <w:rsid w:val="007D69A3"/>
    <w:rsid w:val="007D7373"/>
    <w:rsid w:val="007D753A"/>
    <w:rsid w:val="007E15B5"/>
    <w:rsid w:val="007E186E"/>
    <w:rsid w:val="007E242C"/>
    <w:rsid w:val="007E2529"/>
    <w:rsid w:val="007E31EB"/>
    <w:rsid w:val="007E5984"/>
    <w:rsid w:val="007E759D"/>
    <w:rsid w:val="00800FB0"/>
    <w:rsid w:val="00801C72"/>
    <w:rsid w:val="008046C1"/>
    <w:rsid w:val="00810C75"/>
    <w:rsid w:val="008142C6"/>
    <w:rsid w:val="00815145"/>
    <w:rsid w:val="008168F8"/>
    <w:rsid w:val="0082010C"/>
    <w:rsid w:val="0082018B"/>
    <w:rsid w:val="00821EB0"/>
    <w:rsid w:val="00822437"/>
    <w:rsid w:val="008226FA"/>
    <w:rsid w:val="008227D0"/>
    <w:rsid w:val="00822CD9"/>
    <w:rsid w:val="00831B14"/>
    <w:rsid w:val="00833D6E"/>
    <w:rsid w:val="00841CA7"/>
    <w:rsid w:val="008516FF"/>
    <w:rsid w:val="0085234B"/>
    <w:rsid w:val="008534AA"/>
    <w:rsid w:val="00853F50"/>
    <w:rsid w:val="0085510E"/>
    <w:rsid w:val="0086064A"/>
    <w:rsid w:val="00860D37"/>
    <w:rsid w:val="0086143E"/>
    <w:rsid w:val="0087185B"/>
    <w:rsid w:val="00875356"/>
    <w:rsid w:val="00875F63"/>
    <w:rsid w:val="00877EF9"/>
    <w:rsid w:val="008842BE"/>
    <w:rsid w:val="008845CA"/>
    <w:rsid w:val="00885706"/>
    <w:rsid w:val="00894DD6"/>
    <w:rsid w:val="00897E36"/>
    <w:rsid w:val="008A0C3E"/>
    <w:rsid w:val="008A113D"/>
    <w:rsid w:val="008A157D"/>
    <w:rsid w:val="008A280E"/>
    <w:rsid w:val="008A583F"/>
    <w:rsid w:val="008B0057"/>
    <w:rsid w:val="008B0EBE"/>
    <w:rsid w:val="008B15F2"/>
    <w:rsid w:val="008B727C"/>
    <w:rsid w:val="008B7DBE"/>
    <w:rsid w:val="008C24F9"/>
    <w:rsid w:val="008C28EC"/>
    <w:rsid w:val="008C45DA"/>
    <w:rsid w:val="008C56EA"/>
    <w:rsid w:val="008D758C"/>
    <w:rsid w:val="008E22B4"/>
    <w:rsid w:val="008E3D32"/>
    <w:rsid w:val="008E3E63"/>
    <w:rsid w:val="008F08C6"/>
    <w:rsid w:val="008F652A"/>
    <w:rsid w:val="008F7654"/>
    <w:rsid w:val="008F7711"/>
    <w:rsid w:val="008F794A"/>
    <w:rsid w:val="00901F71"/>
    <w:rsid w:val="009048B6"/>
    <w:rsid w:val="00913AAF"/>
    <w:rsid w:val="00913ED3"/>
    <w:rsid w:val="00914E2A"/>
    <w:rsid w:val="00922E7B"/>
    <w:rsid w:val="00924231"/>
    <w:rsid w:val="00924379"/>
    <w:rsid w:val="009243D7"/>
    <w:rsid w:val="00925037"/>
    <w:rsid w:val="00926B85"/>
    <w:rsid w:val="0093166C"/>
    <w:rsid w:val="009361DE"/>
    <w:rsid w:val="00936C62"/>
    <w:rsid w:val="00937B2E"/>
    <w:rsid w:val="009450FE"/>
    <w:rsid w:val="00946CB2"/>
    <w:rsid w:val="00953B74"/>
    <w:rsid w:val="00954A45"/>
    <w:rsid w:val="00955FD7"/>
    <w:rsid w:val="00957BBB"/>
    <w:rsid w:val="00962C94"/>
    <w:rsid w:val="00963035"/>
    <w:rsid w:val="0097038D"/>
    <w:rsid w:val="00971C30"/>
    <w:rsid w:val="009900A7"/>
    <w:rsid w:val="009908D1"/>
    <w:rsid w:val="00992C0C"/>
    <w:rsid w:val="009931DE"/>
    <w:rsid w:val="009957FE"/>
    <w:rsid w:val="00997561"/>
    <w:rsid w:val="009A2530"/>
    <w:rsid w:val="009A26A5"/>
    <w:rsid w:val="009A623F"/>
    <w:rsid w:val="009B0B1A"/>
    <w:rsid w:val="009B3B7F"/>
    <w:rsid w:val="009B3C64"/>
    <w:rsid w:val="009B4B65"/>
    <w:rsid w:val="009B74CB"/>
    <w:rsid w:val="009C0371"/>
    <w:rsid w:val="009C47B2"/>
    <w:rsid w:val="009C7C5F"/>
    <w:rsid w:val="009D0DCB"/>
    <w:rsid w:val="009D1526"/>
    <w:rsid w:val="009D3528"/>
    <w:rsid w:val="009D3B64"/>
    <w:rsid w:val="009D3BF5"/>
    <w:rsid w:val="009D4489"/>
    <w:rsid w:val="009D7CB6"/>
    <w:rsid w:val="009E057E"/>
    <w:rsid w:val="009E294B"/>
    <w:rsid w:val="009E29D4"/>
    <w:rsid w:val="009E74B2"/>
    <w:rsid w:val="009F1C7D"/>
    <w:rsid w:val="009F35BA"/>
    <w:rsid w:val="009F462B"/>
    <w:rsid w:val="009F48FA"/>
    <w:rsid w:val="00A00768"/>
    <w:rsid w:val="00A03AF5"/>
    <w:rsid w:val="00A04853"/>
    <w:rsid w:val="00A051F1"/>
    <w:rsid w:val="00A11996"/>
    <w:rsid w:val="00A1243D"/>
    <w:rsid w:val="00A15CD7"/>
    <w:rsid w:val="00A170E1"/>
    <w:rsid w:val="00A2185D"/>
    <w:rsid w:val="00A26271"/>
    <w:rsid w:val="00A32698"/>
    <w:rsid w:val="00A36050"/>
    <w:rsid w:val="00A411B3"/>
    <w:rsid w:val="00A42380"/>
    <w:rsid w:val="00A43D07"/>
    <w:rsid w:val="00A52E13"/>
    <w:rsid w:val="00A53EEB"/>
    <w:rsid w:val="00A635B8"/>
    <w:rsid w:val="00A659F2"/>
    <w:rsid w:val="00A72560"/>
    <w:rsid w:val="00A76CC3"/>
    <w:rsid w:val="00A821C9"/>
    <w:rsid w:val="00A8631A"/>
    <w:rsid w:val="00A93061"/>
    <w:rsid w:val="00AA2485"/>
    <w:rsid w:val="00AA5277"/>
    <w:rsid w:val="00AA53C5"/>
    <w:rsid w:val="00AA5671"/>
    <w:rsid w:val="00AB1407"/>
    <w:rsid w:val="00AB2EC4"/>
    <w:rsid w:val="00AB376B"/>
    <w:rsid w:val="00AB39C5"/>
    <w:rsid w:val="00AB4930"/>
    <w:rsid w:val="00AB5FE0"/>
    <w:rsid w:val="00AC000E"/>
    <w:rsid w:val="00AC46E6"/>
    <w:rsid w:val="00AC702E"/>
    <w:rsid w:val="00AC7ABE"/>
    <w:rsid w:val="00AD2024"/>
    <w:rsid w:val="00AD218E"/>
    <w:rsid w:val="00AF3817"/>
    <w:rsid w:val="00AF4321"/>
    <w:rsid w:val="00AF63CA"/>
    <w:rsid w:val="00B04BB5"/>
    <w:rsid w:val="00B05F9F"/>
    <w:rsid w:val="00B1018A"/>
    <w:rsid w:val="00B14A9D"/>
    <w:rsid w:val="00B156DA"/>
    <w:rsid w:val="00B162F5"/>
    <w:rsid w:val="00B1708E"/>
    <w:rsid w:val="00B200F7"/>
    <w:rsid w:val="00B22C76"/>
    <w:rsid w:val="00B23AAA"/>
    <w:rsid w:val="00B25A6E"/>
    <w:rsid w:val="00B266A8"/>
    <w:rsid w:val="00B26DBE"/>
    <w:rsid w:val="00B33CC5"/>
    <w:rsid w:val="00B35062"/>
    <w:rsid w:val="00B40578"/>
    <w:rsid w:val="00B40C60"/>
    <w:rsid w:val="00B40E3A"/>
    <w:rsid w:val="00B41EF4"/>
    <w:rsid w:val="00B612DA"/>
    <w:rsid w:val="00B62D5F"/>
    <w:rsid w:val="00B6370B"/>
    <w:rsid w:val="00B665E5"/>
    <w:rsid w:val="00B70B47"/>
    <w:rsid w:val="00B718E8"/>
    <w:rsid w:val="00B776FE"/>
    <w:rsid w:val="00B81529"/>
    <w:rsid w:val="00B82419"/>
    <w:rsid w:val="00B82A02"/>
    <w:rsid w:val="00B83581"/>
    <w:rsid w:val="00B83865"/>
    <w:rsid w:val="00B839A0"/>
    <w:rsid w:val="00B852FF"/>
    <w:rsid w:val="00B87738"/>
    <w:rsid w:val="00B87DAB"/>
    <w:rsid w:val="00B90927"/>
    <w:rsid w:val="00B93058"/>
    <w:rsid w:val="00B932F3"/>
    <w:rsid w:val="00B96352"/>
    <w:rsid w:val="00B97664"/>
    <w:rsid w:val="00B97B71"/>
    <w:rsid w:val="00BA03CD"/>
    <w:rsid w:val="00BA053F"/>
    <w:rsid w:val="00BA43FC"/>
    <w:rsid w:val="00BA5F09"/>
    <w:rsid w:val="00BA775E"/>
    <w:rsid w:val="00BA7952"/>
    <w:rsid w:val="00BA7F26"/>
    <w:rsid w:val="00BB3590"/>
    <w:rsid w:val="00BB3C7F"/>
    <w:rsid w:val="00BB4483"/>
    <w:rsid w:val="00BB5375"/>
    <w:rsid w:val="00BB6E94"/>
    <w:rsid w:val="00BB76A8"/>
    <w:rsid w:val="00BC33E9"/>
    <w:rsid w:val="00BC71FC"/>
    <w:rsid w:val="00BC7712"/>
    <w:rsid w:val="00BD117F"/>
    <w:rsid w:val="00BD1F7C"/>
    <w:rsid w:val="00BD6098"/>
    <w:rsid w:val="00BD6BE2"/>
    <w:rsid w:val="00BD70A4"/>
    <w:rsid w:val="00BD7A21"/>
    <w:rsid w:val="00BE0472"/>
    <w:rsid w:val="00BE3704"/>
    <w:rsid w:val="00BE4D76"/>
    <w:rsid w:val="00BE7011"/>
    <w:rsid w:val="00BF0C2A"/>
    <w:rsid w:val="00BF31C1"/>
    <w:rsid w:val="00C0261E"/>
    <w:rsid w:val="00C1096E"/>
    <w:rsid w:val="00C11293"/>
    <w:rsid w:val="00C14F03"/>
    <w:rsid w:val="00C17931"/>
    <w:rsid w:val="00C24E02"/>
    <w:rsid w:val="00C27D4C"/>
    <w:rsid w:val="00C3121A"/>
    <w:rsid w:val="00C32D19"/>
    <w:rsid w:val="00C33BD2"/>
    <w:rsid w:val="00C34067"/>
    <w:rsid w:val="00C401E5"/>
    <w:rsid w:val="00C50A4A"/>
    <w:rsid w:val="00C51D1D"/>
    <w:rsid w:val="00C524BA"/>
    <w:rsid w:val="00C56178"/>
    <w:rsid w:val="00C611F7"/>
    <w:rsid w:val="00C614B4"/>
    <w:rsid w:val="00C61624"/>
    <w:rsid w:val="00C653A1"/>
    <w:rsid w:val="00C71522"/>
    <w:rsid w:val="00C71D64"/>
    <w:rsid w:val="00C7239F"/>
    <w:rsid w:val="00C72552"/>
    <w:rsid w:val="00C73608"/>
    <w:rsid w:val="00C74F2E"/>
    <w:rsid w:val="00C74FFE"/>
    <w:rsid w:val="00C76493"/>
    <w:rsid w:val="00C76A73"/>
    <w:rsid w:val="00C85D32"/>
    <w:rsid w:val="00C85F63"/>
    <w:rsid w:val="00C90E1A"/>
    <w:rsid w:val="00C92B9D"/>
    <w:rsid w:val="00C938DE"/>
    <w:rsid w:val="00C951B1"/>
    <w:rsid w:val="00CA0CA0"/>
    <w:rsid w:val="00CA10E1"/>
    <w:rsid w:val="00CA1EC0"/>
    <w:rsid w:val="00CB11D9"/>
    <w:rsid w:val="00CB1A8F"/>
    <w:rsid w:val="00CB213D"/>
    <w:rsid w:val="00CB29C7"/>
    <w:rsid w:val="00CB5568"/>
    <w:rsid w:val="00CC18CA"/>
    <w:rsid w:val="00CC4738"/>
    <w:rsid w:val="00CD2459"/>
    <w:rsid w:val="00CD32B7"/>
    <w:rsid w:val="00CD4332"/>
    <w:rsid w:val="00CD5B3C"/>
    <w:rsid w:val="00CE0E98"/>
    <w:rsid w:val="00CE1F4F"/>
    <w:rsid w:val="00CE261C"/>
    <w:rsid w:val="00CE2C1E"/>
    <w:rsid w:val="00CE3553"/>
    <w:rsid w:val="00CE3C6D"/>
    <w:rsid w:val="00CE5118"/>
    <w:rsid w:val="00CE5B97"/>
    <w:rsid w:val="00CE660D"/>
    <w:rsid w:val="00CF4C13"/>
    <w:rsid w:val="00CF4FB0"/>
    <w:rsid w:val="00D007C7"/>
    <w:rsid w:val="00D0455D"/>
    <w:rsid w:val="00D06163"/>
    <w:rsid w:val="00D06C35"/>
    <w:rsid w:val="00D06FF1"/>
    <w:rsid w:val="00D10B8E"/>
    <w:rsid w:val="00D10E01"/>
    <w:rsid w:val="00D13C60"/>
    <w:rsid w:val="00D13F22"/>
    <w:rsid w:val="00D13FFB"/>
    <w:rsid w:val="00D142D1"/>
    <w:rsid w:val="00D1600B"/>
    <w:rsid w:val="00D20003"/>
    <w:rsid w:val="00D20670"/>
    <w:rsid w:val="00D218D1"/>
    <w:rsid w:val="00D26C9F"/>
    <w:rsid w:val="00D27A09"/>
    <w:rsid w:val="00D335B4"/>
    <w:rsid w:val="00D40452"/>
    <w:rsid w:val="00D44179"/>
    <w:rsid w:val="00D50B6D"/>
    <w:rsid w:val="00D55A48"/>
    <w:rsid w:val="00D5647B"/>
    <w:rsid w:val="00D57F01"/>
    <w:rsid w:val="00D6225C"/>
    <w:rsid w:val="00D630FD"/>
    <w:rsid w:val="00D640C3"/>
    <w:rsid w:val="00D64A3E"/>
    <w:rsid w:val="00D676BF"/>
    <w:rsid w:val="00D7002F"/>
    <w:rsid w:val="00D75BEC"/>
    <w:rsid w:val="00D82C78"/>
    <w:rsid w:val="00D84C28"/>
    <w:rsid w:val="00D87F8C"/>
    <w:rsid w:val="00D90D30"/>
    <w:rsid w:val="00D921AC"/>
    <w:rsid w:val="00D933D6"/>
    <w:rsid w:val="00D93FAD"/>
    <w:rsid w:val="00D95247"/>
    <w:rsid w:val="00D96848"/>
    <w:rsid w:val="00DA2B12"/>
    <w:rsid w:val="00DA2E2A"/>
    <w:rsid w:val="00DA31C8"/>
    <w:rsid w:val="00DA59A4"/>
    <w:rsid w:val="00DA6D36"/>
    <w:rsid w:val="00DB2A1E"/>
    <w:rsid w:val="00DB4B38"/>
    <w:rsid w:val="00DB69BD"/>
    <w:rsid w:val="00DB7DBA"/>
    <w:rsid w:val="00DC06D7"/>
    <w:rsid w:val="00DC097C"/>
    <w:rsid w:val="00DC1E46"/>
    <w:rsid w:val="00DC2651"/>
    <w:rsid w:val="00DC556F"/>
    <w:rsid w:val="00DC5C37"/>
    <w:rsid w:val="00DD0B10"/>
    <w:rsid w:val="00DD1213"/>
    <w:rsid w:val="00DD23ED"/>
    <w:rsid w:val="00DD5C42"/>
    <w:rsid w:val="00DD5DBB"/>
    <w:rsid w:val="00DE1677"/>
    <w:rsid w:val="00DE2A9E"/>
    <w:rsid w:val="00DE55F6"/>
    <w:rsid w:val="00DE5618"/>
    <w:rsid w:val="00DE6EBA"/>
    <w:rsid w:val="00DF61E3"/>
    <w:rsid w:val="00E019CA"/>
    <w:rsid w:val="00E01B2E"/>
    <w:rsid w:val="00E020CD"/>
    <w:rsid w:val="00E0510A"/>
    <w:rsid w:val="00E066E7"/>
    <w:rsid w:val="00E10247"/>
    <w:rsid w:val="00E11331"/>
    <w:rsid w:val="00E1377E"/>
    <w:rsid w:val="00E13992"/>
    <w:rsid w:val="00E17D18"/>
    <w:rsid w:val="00E233F6"/>
    <w:rsid w:val="00E23650"/>
    <w:rsid w:val="00E24183"/>
    <w:rsid w:val="00E243F4"/>
    <w:rsid w:val="00E2691C"/>
    <w:rsid w:val="00E31662"/>
    <w:rsid w:val="00E319F1"/>
    <w:rsid w:val="00E32E2B"/>
    <w:rsid w:val="00E342D4"/>
    <w:rsid w:val="00E349D6"/>
    <w:rsid w:val="00E35E53"/>
    <w:rsid w:val="00E3613B"/>
    <w:rsid w:val="00E3616F"/>
    <w:rsid w:val="00E3749B"/>
    <w:rsid w:val="00E44165"/>
    <w:rsid w:val="00E45F15"/>
    <w:rsid w:val="00E54623"/>
    <w:rsid w:val="00E566B2"/>
    <w:rsid w:val="00E575DF"/>
    <w:rsid w:val="00E651F6"/>
    <w:rsid w:val="00E71F22"/>
    <w:rsid w:val="00E7219F"/>
    <w:rsid w:val="00E74EED"/>
    <w:rsid w:val="00E76A49"/>
    <w:rsid w:val="00E80B2E"/>
    <w:rsid w:val="00E86574"/>
    <w:rsid w:val="00E877BE"/>
    <w:rsid w:val="00E96728"/>
    <w:rsid w:val="00E96B2F"/>
    <w:rsid w:val="00EA320D"/>
    <w:rsid w:val="00EA45A2"/>
    <w:rsid w:val="00EA46CD"/>
    <w:rsid w:val="00EA4A01"/>
    <w:rsid w:val="00EA5014"/>
    <w:rsid w:val="00EA7263"/>
    <w:rsid w:val="00EA7DFB"/>
    <w:rsid w:val="00EB1094"/>
    <w:rsid w:val="00EB2ABB"/>
    <w:rsid w:val="00EB649F"/>
    <w:rsid w:val="00EB74CA"/>
    <w:rsid w:val="00EC4DE7"/>
    <w:rsid w:val="00EC5753"/>
    <w:rsid w:val="00EC7208"/>
    <w:rsid w:val="00ED003A"/>
    <w:rsid w:val="00ED27B3"/>
    <w:rsid w:val="00EE6367"/>
    <w:rsid w:val="00EE6910"/>
    <w:rsid w:val="00EF52B1"/>
    <w:rsid w:val="00EF70E3"/>
    <w:rsid w:val="00F0044F"/>
    <w:rsid w:val="00F02E4E"/>
    <w:rsid w:val="00F03FF3"/>
    <w:rsid w:val="00F046F7"/>
    <w:rsid w:val="00F06099"/>
    <w:rsid w:val="00F06FA3"/>
    <w:rsid w:val="00F1003E"/>
    <w:rsid w:val="00F12E04"/>
    <w:rsid w:val="00F13998"/>
    <w:rsid w:val="00F14359"/>
    <w:rsid w:val="00F14EF3"/>
    <w:rsid w:val="00F15482"/>
    <w:rsid w:val="00F15E4F"/>
    <w:rsid w:val="00F1753C"/>
    <w:rsid w:val="00F21FE5"/>
    <w:rsid w:val="00F2310C"/>
    <w:rsid w:val="00F30365"/>
    <w:rsid w:val="00F31077"/>
    <w:rsid w:val="00F35FDE"/>
    <w:rsid w:val="00F400F9"/>
    <w:rsid w:val="00F4053D"/>
    <w:rsid w:val="00F40F59"/>
    <w:rsid w:val="00F438C0"/>
    <w:rsid w:val="00F4700C"/>
    <w:rsid w:val="00F505C2"/>
    <w:rsid w:val="00F52B34"/>
    <w:rsid w:val="00F546E4"/>
    <w:rsid w:val="00F55074"/>
    <w:rsid w:val="00F577F1"/>
    <w:rsid w:val="00F57D92"/>
    <w:rsid w:val="00F64E5C"/>
    <w:rsid w:val="00F70AE8"/>
    <w:rsid w:val="00F73E02"/>
    <w:rsid w:val="00F753C3"/>
    <w:rsid w:val="00F754EA"/>
    <w:rsid w:val="00F80FEE"/>
    <w:rsid w:val="00F81714"/>
    <w:rsid w:val="00F84947"/>
    <w:rsid w:val="00F85451"/>
    <w:rsid w:val="00F857C0"/>
    <w:rsid w:val="00F87424"/>
    <w:rsid w:val="00F87D79"/>
    <w:rsid w:val="00F916CE"/>
    <w:rsid w:val="00FA0383"/>
    <w:rsid w:val="00FA3834"/>
    <w:rsid w:val="00FA49B6"/>
    <w:rsid w:val="00FA4AFF"/>
    <w:rsid w:val="00FA51CB"/>
    <w:rsid w:val="00FA576B"/>
    <w:rsid w:val="00FB4B0C"/>
    <w:rsid w:val="00FB5363"/>
    <w:rsid w:val="00FB66DE"/>
    <w:rsid w:val="00FB6ED4"/>
    <w:rsid w:val="00FB773D"/>
    <w:rsid w:val="00FC5AC7"/>
    <w:rsid w:val="00FC5FA1"/>
    <w:rsid w:val="00FD093D"/>
    <w:rsid w:val="00FD1B3E"/>
    <w:rsid w:val="00FD3FF5"/>
    <w:rsid w:val="00FD4357"/>
    <w:rsid w:val="00FD4E28"/>
    <w:rsid w:val="00FD5449"/>
    <w:rsid w:val="00FE3049"/>
    <w:rsid w:val="00FE3747"/>
    <w:rsid w:val="00FE6196"/>
    <w:rsid w:val="00FE64F4"/>
    <w:rsid w:val="00FE6854"/>
    <w:rsid w:val="00FF2E74"/>
    <w:rsid w:val="00FF4E7B"/>
    <w:rsid w:val="206A26B3"/>
    <w:rsid w:val="27C14D9D"/>
    <w:rsid w:val="68AF10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新細明體"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nhideWhenUsed="0" w:uiPriority="0" w:semiHidden="0" w:name="Closing"/>
    <w:lsdException w:uiPriority="99" w:name="Signature"/>
    <w:lsdException w:unhideWhenUsed="0" w:uiPriority="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0" w:semiHidden="0" w:name="Note Heading"/>
    <w:lsdException w:unhideWhenUsed="0" w:uiPriority="0" w:semiHidden="0" w:name="Body Text 2"/>
    <w:lsdException w:uiPriority="99" w:name="Body Text 3"/>
    <w:lsdException w:uiPriority="99" w:name="Body Text Indent 2"/>
    <w:lsdException w:uiPriority="99" w:name="Body Text Indent 3"/>
    <w:lsdException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nhideWhenUsed="0" w:uiPriority="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新細明體" w:cs="Times New Roman"/>
      <w:kern w:val="2"/>
      <w:sz w:val="24"/>
      <w:szCs w:val="24"/>
      <w:lang w:val="en-US" w:eastAsia="zh-TW" w:bidi="ar-SA"/>
    </w:rPr>
  </w:style>
  <w:style w:type="character" w:default="1" w:styleId="9">
    <w:name w:val="Default Paragraph Font"/>
    <w:semiHidden/>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styleId="2">
    <w:name w:val="header"/>
    <w:basedOn w:val="1"/>
    <w:link w:val="21"/>
    <w:unhideWhenUsed/>
    <w:uiPriority w:val="99"/>
    <w:pPr>
      <w:tabs>
        <w:tab w:val="center" w:pos="4153"/>
        <w:tab w:val="right" w:pos="8306"/>
      </w:tabs>
      <w:snapToGrid w:val="0"/>
    </w:pPr>
    <w:rPr>
      <w:sz w:val="20"/>
      <w:szCs w:val="20"/>
    </w:rPr>
  </w:style>
  <w:style w:type="paragraph" w:styleId="3">
    <w:name w:val="Body Text 2"/>
    <w:basedOn w:val="1"/>
    <w:uiPriority w:val="0"/>
    <w:rPr>
      <w:rFonts w:ascii="標楷體" w:hAnsi="標楷體" w:eastAsia="標楷體"/>
      <w:color w:val="FF0000"/>
      <w:szCs w:val="20"/>
    </w:rPr>
  </w:style>
  <w:style w:type="paragraph" w:styleId="4">
    <w:name w:val="Block Text"/>
    <w:basedOn w:val="1"/>
    <w:uiPriority w:val="0"/>
    <w:pPr>
      <w:ind w:left="57" w:right="57"/>
      <w:jc w:val="both"/>
    </w:pPr>
    <w:rPr>
      <w:rFonts w:ascii="新細明體" w:hAnsi="新細明體"/>
      <w:sz w:val="16"/>
    </w:rPr>
  </w:style>
  <w:style w:type="paragraph" w:styleId="5">
    <w:name w:val="Note Heading"/>
    <w:basedOn w:val="1"/>
    <w:next w:val="1"/>
    <w:link w:val="23"/>
    <w:uiPriority w:val="0"/>
    <w:pPr>
      <w:jc w:val="center"/>
    </w:pPr>
    <w:rPr>
      <w:rFonts w:ascii="標楷體" w:hAnsi="標楷體" w:eastAsia="標楷體"/>
    </w:rPr>
  </w:style>
  <w:style w:type="paragraph" w:styleId="6">
    <w:name w:val="Body Text"/>
    <w:basedOn w:val="1"/>
    <w:link w:val="39"/>
    <w:uiPriority w:val="0"/>
    <w:pPr>
      <w:adjustRightInd w:val="0"/>
      <w:spacing w:line="240" w:lineRule="exact"/>
      <w:jc w:val="both"/>
    </w:pPr>
    <w:rPr>
      <w:rFonts w:ascii="新細明體" w:eastAsia="華康標宋體"/>
      <w:sz w:val="20"/>
    </w:rPr>
  </w:style>
  <w:style w:type="paragraph" w:styleId="7">
    <w:name w:val="Closing"/>
    <w:basedOn w:val="1"/>
    <w:link w:val="25"/>
    <w:uiPriority w:val="0"/>
    <w:pPr>
      <w:ind w:left="100" w:leftChars="1800"/>
    </w:pPr>
    <w:rPr>
      <w:rFonts w:ascii="標楷體" w:hAnsi="標楷體" w:eastAsia="標楷體"/>
    </w:rPr>
  </w:style>
  <w:style w:type="paragraph" w:styleId="8">
    <w:name w:val="footer"/>
    <w:basedOn w:val="1"/>
    <w:link w:val="22"/>
    <w:unhideWhenUsed/>
    <w:uiPriority w:val="99"/>
    <w:pPr>
      <w:tabs>
        <w:tab w:val="center" w:pos="4153"/>
        <w:tab w:val="right" w:pos="8306"/>
      </w:tabs>
      <w:snapToGrid w:val="0"/>
    </w:pPr>
    <w:rPr>
      <w:sz w:val="20"/>
      <w:szCs w:val="20"/>
    </w:rPr>
  </w:style>
  <w:style w:type="paragraph" w:customStyle="1" w:styleId="11">
    <w:name w:val="(一)"/>
    <w:basedOn w:val="1"/>
    <w:uiPriority w:val="0"/>
    <w:pPr>
      <w:spacing w:afterLines="25"/>
    </w:pPr>
    <w:rPr>
      <w:rFonts w:ascii="華康粗黑體" w:eastAsia="華康粗黑體"/>
    </w:rPr>
  </w:style>
  <w:style w:type="paragraph" w:customStyle="1" w:styleId="12">
    <w:name w:val="內文-1"/>
    <w:basedOn w:val="1"/>
    <w:uiPriority w:val="0"/>
    <w:pPr>
      <w:spacing w:line="420" w:lineRule="exact"/>
      <w:ind w:firstLine="567"/>
      <w:jc w:val="both"/>
    </w:pPr>
    <w:rPr>
      <w:rFonts w:eastAsia="標楷體"/>
      <w:szCs w:val="20"/>
    </w:rPr>
  </w:style>
  <w:style w:type="paragraph" w:customStyle="1" w:styleId="13">
    <w:name w:val="分段能力指標"/>
    <w:basedOn w:val="1"/>
    <w:uiPriority w:val="0"/>
    <w:pPr>
      <w:snapToGrid w:val="0"/>
      <w:spacing w:line="280" w:lineRule="exact"/>
      <w:ind w:left="595" w:hanging="567"/>
    </w:pPr>
    <w:rPr>
      <w:rFonts w:ascii="華康標宋體" w:hAnsi="新細明體" w:eastAsia="華康標宋體"/>
      <w:sz w:val="20"/>
    </w:rPr>
  </w:style>
  <w:style w:type="paragraph" w:customStyle="1" w:styleId="14">
    <w:name w:val="1.標題文字"/>
    <w:basedOn w:val="1"/>
    <w:uiPriority w:val="0"/>
    <w:pPr>
      <w:jc w:val="center"/>
    </w:pPr>
    <w:rPr>
      <w:rFonts w:ascii="華康中黑體" w:eastAsia="華康中黑體"/>
      <w:sz w:val="28"/>
      <w:szCs w:val="20"/>
    </w:rPr>
  </w:style>
  <w:style w:type="paragraph" w:customStyle="1" w:styleId="15">
    <w:name w:val="Plain Text1"/>
    <w:basedOn w:val="1"/>
    <w:uiPriority w:val="0"/>
    <w:pPr>
      <w:adjustRightInd w:val="0"/>
      <w:textAlignment w:val="baseline"/>
    </w:pPr>
    <w:rPr>
      <w:rFonts w:ascii="細明體" w:hAnsi="Courier New" w:eastAsia="細明體"/>
      <w:szCs w:val="20"/>
    </w:rPr>
  </w:style>
  <w:style w:type="paragraph" w:customStyle="1" w:styleId="16">
    <w:name w:val="(1)建議表標題"/>
    <w:basedOn w:val="1"/>
    <w:uiPriority w:val="0"/>
    <w:pPr>
      <w:spacing w:before="120" w:after="120"/>
      <w:jc w:val="center"/>
    </w:pPr>
    <w:rPr>
      <w:rFonts w:ascii="華康中黑體" w:eastAsia="華康中黑體"/>
      <w:color w:val="000000"/>
      <w:sz w:val="40"/>
      <w:szCs w:val="20"/>
    </w:rPr>
  </w:style>
  <w:style w:type="paragraph" w:customStyle="1" w:styleId="17">
    <w:name w:val="2.表頭文字"/>
    <w:basedOn w:val="1"/>
    <w:uiPriority w:val="0"/>
    <w:pPr>
      <w:jc w:val="center"/>
    </w:pPr>
    <w:rPr>
      <w:rFonts w:eastAsia="華康中圓體"/>
      <w:szCs w:val="20"/>
    </w:rPr>
  </w:style>
  <w:style w:type="paragraph" w:customStyle="1" w:styleId="18">
    <w:name w:val="4.【教學目標】內文字（1.2.3.）"/>
    <w:uiPriority w:val="0"/>
    <w:pPr>
      <w:tabs>
        <w:tab w:val="left" w:pos="142"/>
      </w:tabs>
      <w:spacing w:line="220" w:lineRule="exact"/>
      <w:ind w:left="227" w:right="57" w:hanging="170"/>
      <w:jc w:val="both"/>
    </w:pPr>
    <w:rPr>
      <w:rFonts w:ascii="新細明體" w:hAnsi="Times New Roman" w:eastAsia="新細明體" w:cs="Times New Roman"/>
      <w:sz w:val="16"/>
      <w:szCs w:val="20"/>
      <w:lang w:val="en-US" w:eastAsia="zh-TW" w:bidi="ar-SA"/>
    </w:rPr>
  </w:style>
  <w:style w:type="paragraph" w:customStyle="1" w:styleId="19">
    <w:name w:val="3.【對應能力指標】內文字"/>
    <w:uiPriority w:val="0"/>
    <w:pPr>
      <w:tabs>
        <w:tab w:val="left" w:pos="624"/>
      </w:tabs>
      <w:spacing w:line="220" w:lineRule="exact"/>
      <w:ind w:left="624" w:right="57" w:hanging="567"/>
      <w:jc w:val="both"/>
    </w:pPr>
    <w:rPr>
      <w:rFonts w:ascii="新細明體" w:hAnsi="Times New Roman" w:eastAsia="新細明體" w:cs="Times New Roman"/>
      <w:sz w:val="16"/>
      <w:szCs w:val="20"/>
      <w:lang w:val="en-US" w:eastAsia="zh-TW" w:bidi="ar-SA"/>
    </w:rPr>
  </w:style>
  <w:style w:type="paragraph" w:customStyle="1" w:styleId="20">
    <w:name w:val="5.【十大能力指標】內文字（一、二、三、）"/>
    <w:basedOn w:val="1"/>
    <w:uiPriority w:val="0"/>
    <w:pPr>
      <w:tabs>
        <w:tab w:val="left" w:pos="329"/>
      </w:tabs>
      <w:spacing w:line="240" w:lineRule="exact"/>
      <w:ind w:left="397" w:right="57" w:hanging="340"/>
      <w:jc w:val="both"/>
    </w:pPr>
    <w:rPr>
      <w:sz w:val="16"/>
      <w:szCs w:val="20"/>
    </w:rPr>
  </w:style>
  <w:style w:type="character" w:customStyle="1" w:styleId="21">
    <w:name w:val="頁首 字元"/>
    <w:link w:val="2"/>
    <w:uiPriority w:val="99"/>
    <w:rPr>
      <w:kern w:val="2"/>
    </w:rPr>
  </w:style>
  <w:style w:type="character" w:customStyle="1" w:styleId="22">
    <w:name w:val="頁尾 字元"/>
    <w:link w:val="8"/>
    <w:uiPriority w:val="99"/>
    <w:rPr>
      <w:kern w:val="2"/>
    </w:rPr>
  </w:style>
  <w:style w:type="character" w:customStyle="1" w:styleId="23">
    <w:name w:val="註釋標題 字元"/>
    <w:link w:val="5"/>
    <w:uiPriority w:val="0"/>
    <w:rPr>
      <w:rFonts w:ascii="標楷體" w:hAnsi="標楷體" w:eastAsia="標楷體"/>
      <w:kern w:val="2"/>
      <w:sz w:val="24"/>
      <w:szCs w:val="24"/>
    </w:rPr>
  </w:style>
  <w:style w:type="character" w:customStyle="1" w:styleId="24">
    <w:name w:val="純文字 字元"/>
    <w:uiPriority w:val="0"/>
    <w:rPr>
      <w:rFonts w:ascii="細明體" w:hAnsi="Courier New" w:eastAsia="細明體" w:cs="Courier New"/>
      <w:kern w:val="2"/>
      <w:sz w:val="24"/>
      <w:szCs w:val="24"/>
    </w:rPr>
  </w:style>
  <w:style w:type="character" w:customStyle="1" w:styleId="25">
    <w:name w:val="結語 字元"/>
    <w:link w:val="7"/>
    <w:uiPriority w:val="0"/>
    <w:rPr>
      <w:rFonts w:ascii="標楷體" w:hAnsi="標楷體" w:eastAsia="標楷體"/>
      <w:kern w:val="2"/>
      <w:sz w:val="24"/>
      <w:szCs w:val="24"/>
    </w:rPr>
  </w:style>
  <w:style w:type="paragraph" w:styleId="26">
    <w:name w:val="List Paragraph"/>
    <w:basedOn w:val="1"/>
    <w:qFormat/>
    <w:uiPriority w:val="34"/>
    <w:pPr>
      <w:ind w:left="480" w:leftChars="200"/>
    </w:pPr>
  </w:style>
  <w:style w:type="character" w:customStyle="1" w:styleId="27">
    <w:name w:val="【環境教育】"/>
    <w:uiPriority w:val="0"/>
    <w:rPr>
      <w:rFonts w:ascii="標楷體" w:hAnsi="標楷體" w:eastAsia="標楷體"/>
      <w:b/>
      <w:color w:val="339966"/>
    </w:rPr>
  </w:style>
  <w:style w:type="character" w:customStyle="1" w:styleId="28">
    <w:name w:val="【海洋教育】"/>
    <w:uiPriority w:val="0"/>
    <w:rPr>
      <w:rFonts w:ascii="標楷體" w:hAnsi="標楷體" w:eastAsia="標楷體"/>
      <w:b/>
      <w:color w:val="3366FF"/>
    </w:rPr>
  </w:style>
  <w:style w:type="character" w:customStyle="1" w:styleId="29">
    <w:name w:val="【生涯發展教育】"/>
    <w:uiPriority w:val="0"/>
    <w:rPr>
      <w:rFonts w:ascii="標楷體" w:hAnsi="標楷體" w:eastAsia="標楷體"/>
      <w:b/>
      <w:color w:val="FF6600"/>
    </w:rPr>
  </w:style>
  <w:style w:type="character" w:customStyle="1" w:styleId="30">
    <w:name w:val="【家政教育】"/>
    <w:uiPriority w:val="0"/>
    <w:rPr>
      <w:rFonts w:ascii="標楷體" w:hAnsi="標楷體" w:eastAsia="標楷體"/>
      <w:b/>
      <w:color w:val="000000"/>
    </w:rPr>
  </w:style>
  <w:style w:type="character" w:customStyle="1" w:styleId="31">
    <w:name w:val="【人權教育】"/>
    <w:uiPriority w:val="0"/>
    <w:rPr>
      <w:rFonts w:ascii="標楷體" w:hAnsi="標楷體" w:eastAsia="標楷體"/>
      <w:b/>
      <w:color w:val="993300"/>
    </w:rPr>
  </w:style>
  <w:style w:type="character" w:customStyle="1" w:styleId="32">
    <w:name w:val="【性別平等教育】"/>
    <w:uiPriority w:val="0"/>
    <w:rPr>
      <w:rFonts w:ascii="標楷體" w:hAnsi="標楷體" w:eastAsia="標楷體"/>
      <w:b/>
      <w:color w:val="000000"/>
    </w:rPr>
  </w:style>
  <w:style w:type="paragraph" w:customStyle="1" w:styleId="33">
    <w:name w:val="【資訊教育】"/>
    <w:basedOn w:val="1"/>
    <w:link w:val="34"/>
    <w:uiPriority w:val="0"/>
    <w:pPr>
      <w:ind w:left="113" w:right="113"/>
    </w:pPr>
    <w:rPr>
      <w:rFonts w:ascii="標楷體" w:hAnsi="標楷體" w:eastAsia="標楷體"/>
      <w:sz w:val="20"/>
    </w:rPr>
  </w:style>
  <w:style w:type="character" w:customStyle="1" w:styleId="34">
    <w:name w:val="【資訊教育】 字元"/>
    <w:link w:val="33"/>
    <w:uiPriority w:val="0"/>
    <w:rPr>
      <w:rFonts w:ascii="標楷體" w:hAnsi="標楷體" w:eastAsia="標楷體"/>
      <w:kern w:val="2"/>
      <w:szCs w:val="24"/>
    </w:rPr>
  </w:style>
  <w:style w:type="character" w:customStyle="1" w:styleId="35">
    <w:name w:val="【環境教育】 字元"/>
    <w:uiPriority w:val="0"/>
    <w:rPr>
      <w:rFonts w:ascii="標楷體" w:hAnsi="標楷體" w:eastAsia="標楷體"/>
      <w:b/>
      <w:color w:val="00B050"/>
      <w:kern w:val="2"/>
      <w:szCs w:val="24"/>
    </w:rPr>
  </w:style>
  <w:style w:type="character" w:customStyle="1" w:styleId="36">
    <w:name w:val="【生涯發展教育】 字元"/>
    <w:uiPriority w:val="0"/>
    <w:rPr>
      <w:rFonts w:ascii="標楷體" w:hAnsi="標楷體" w:eastAsia="標楷體"/>
      <w:b/>
      <w:color w:val="0066FF"/>
      <w:kern w:val="2"/>
      <w:szCs w:val="24"/>
    </w:rPr>
  </w:style>
  <w:style w:type="character" w:customStyle="1" w:styleId="37">
    <w:name w:val="【家政教育】 字元"/>
    <w:uiPriority w:val="0"/>
    <w:rPr>
      <w:rFonts w:ascii="標楷體" w:hAnsi="標楷體" w:eastAsia="標楷體"/>
      <w:b/>
      <w:color w:val="000000"/>
      <w:kern w:val="2"/>
      <w:szCs w:val="24"/>
    </w:rPr>
  </w:style>
  <w:style w:type="character" w:customStyle="1" w:styleId="38">
    <w:name w:val="【性別平等教育】 字元"/>
    <w:uiPriority w:val="0"/>
    <w:rPr>
      <w:rFonts w:ascii="標楷體" w:hAnsi="標楷體" w:eastAsia="標楷體"/>
      <w:b/>
      <w:color w:val="FF0000"/>
      <w:kern w:val="2"/>
      <w:szCs w:val="24"/>
    </w:rPr>
  </w:style>
  <w:style w:type="character" w:customStyle="1" w:styleId="39">
    <w:name w:val="本文 字元"/>
    <w:link w:val="6"/>
    <w:uiPriority w:val="0"/>
    <w:rPr>
      <w:rFonts w:ascii="新細明體" w:eastAsia="華康標宋體"/>
      <w:kern w:val="2"/>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50587D-F926-49EB-847D-FB7AB7D8446F}">
  <ds:schemaRefs/>
</ds:datastoreItem>
</file>

<file path=docProps/app.xml><?xml version="1.0" encoding="utf-8"?>
<Properties xmlns="http://schemas.openxmlformats.org/officeDocument/2006/extended-properties" xmlns:vt="http://schemas.openxmlformats.org/officeDocument/2006/docPropsVTypes">
  <Template>Normal</Template>
  <Company>nani</Company>
  <Pages>39</Pages>
  <Words>5182</Words>
  <Characters>29542</Characters>
  <Lines>246</Lines>
  <Paragraphs>69</Paragraphs>
  <TotalTime>0</TotalTime>
  <ScaleCrop>false</ScaleCrop>
  <LinksUpToDate>false</LinksUpToDate>
  <CharactersWithSpaces>34655</CharactersWithSpaces>
  <Application>WPS Office_10.8.2.6633_F1E327BC-269C-435d-A152-05C5408002CA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2019-05-16T06:38:00Z</dcterms:created>
  <dc:creator>tpser1a6</dc:creator>
  <cp:lastModifiedBy>170711</cp:lastModifiedBy>
  <dcterms:modified xsi:type="dcterms:W3CDTF">2019-06-23T13:32:48Z</dcterms:modified>
  <dc:title>國語 領域計畫表</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1028-10.8.2.6633</vt:lpwstr>
  </property>
</Properties>
</file>