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hint="eastAsia" w:ascii="標楷體" w:hAnsi="標楷體" w:eastAsia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hint="eastAsia"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Lines="50" w:line="700" w:lineRule="exact"/>
        <w:ind w:right="120" w:rightChars="50" w:firstLine="420" w:firstLineChars="15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 富源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國民小學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10</w:t>
      </w:r>
      <w:r>
        <w:rPr>
          <w:rFonts w:ascii="標楷體" w:hAnsi="標楷體" w:eastAsia="標楷體"/>
          <w:color w:val="000000"/>
          <w:sz w:val="28"/>
          <w:szCs w:val="28"/>
        </w:rPr>
        <w:t>8學年度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上</w:t>
      </w:r>
      <w:r>
        <w:rPr>
          <w:rFonts w:hint="eastAsia" w:ascii="標楷體" w:hAnsi="標楷體" w:eastAsia="標楷體"/>
          <w:color w:val="000000"/>
          <w:u w:val="single"/>
        </w:rPr>
        <w:t xml:space="preserve"> </w:t>
      </w:r>
      <w:r>
        <w:rPr>
          <w:rFonts w:ascii="標楷體" w:hAnsi="標楷體" w:eastAsia="標楷體"/>
          <w:color w:val="000000"/>
        </w:rPr>
        <w:t>學期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四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年級彈性學習節數課程計畫 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ascii="標楷體" w:hAnsi="標楷體" w:eastAsia="標楷體"/>
          <w:color w:val="000000"/>
          <w:sz w:val="28"/>
          <w:szCs w:val="28"/>
        </w:rPr>
        <w:t>設計者：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   徐慧珍    </w:t>
      </w:r>
    </w:p>
    <w:p>
      <w:pPr>
        <w:pStyle w:val="22"/>
        <w:numPr>
          <w:ilvl w:val="0"/>
          <w:numId w:val="1"/>
        </w:numPr>
        <w:spacing w:afterLines="50" w:line="580" w:lineRule="exact"/>
        <w:ind w:leftChars="0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本課程計畫每週學習節數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)</w:t>
      </w:r>
      <w:r>
        <w:rPr>
          <w:rFonts w:hint="eastAsia" w:ascii="標楷體" w:hAnsi="標楷體" w:eastAsia="標楷體"/>
          <w:sz w:val="28"/>
          <w:szCs w:val="28"/>
        </w:rPr>
        <w:t>節，本學期總節數共﹝</w:t>
      </w:r>
      <w:r>
        <w:rPr>
          <w:rFonts w:hint="eastAsia" w:ascii="標楷體" w:hAnsi="標楷體" w:eastAsia="標楷體"/>
          <w:sz w:val="28"/>
          <w:szCs w:val="28"/>
          <w:lang w:val="en-US" w:eastAsia="zh-TW"/>
        </w:rPr>
        <w:t>84</w:t>
      </w:r>
      <w:r>
        <w:rPr>
          <w:rFonts w:hint="eastAsia" w:ascii="標楷體" w:hAnsi="標楷體" w:eastAsia="標楷體"/>
          <w:sz w:val="28"/>
          <w:szCs w:val="28"/>
        </w:rPr>
        <w:t xml:space="preserve"> ﹞節。</w:t>
      </w:r>
    </w:p>
    <w:p>
      <w:pPr>
        <w:pStyle w:val="22"/>
        <w:numPr>
          <w:ilvl w:val="0"/>
          <w:numId w:val="1"/>
        </w:numPr>
        <w:spacing w:line="280" w:lineRule="exact"/>
        <w:ind w:leftChars="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spacing w:line="480" w:lineRule="exact"/>
        <w:rPr>
          <w:rFonts w:ascii="新細明體" w:hAnsi="新細明體"/>
        </w:rPr>
      </w:pPr>
      <w:r>
        <w:rPr>
          <w:rFonts w:hint="eastAsia" w:ascii="新細明體" w:hAnsi="新細明體"/>
        </w:rPr>
        <w:t xml:space="preserve">     1</w:t>
      </w:r>
      <w:r>
        <w:rPr>
          <w:rFonts w:ascii="新細明體" w:hAnsi="新細明體"/>
        </w:rPr>
        <w:t>.</w:t>
      </w:r>
      <w:r>
        <w:rPr>
          <w:rFonts w:hint="eastAsia" w:ascii="新細明體" w:hAnsi="新細明體"/>
        </w:rPr>
        <w:t>藉由成功人物的故事，知道兩性生涯發展是可以突破性別的限制。</w:t>
      </w:r>
    </w:p>
    <w:p>
      <w:pPr>
        <w:spacing w:line="480" w:lineRule="exact"/>
        <w:jc w:val="both"/>
        <w:rPr>
          <w:rFonts w:ascii="新細明體" w:hAnsi="新細明體"/>
        </w:rPr>
      </w:pPr>
      <w:r>
        <w:rPr>
          <w:rFonts w:hint="eastAsia" w:ascii="新細明體" w:hAnsi="新細明體"/>
        </w:rPr>
        <w:t xml:space="preserve">     2</w:t>
      </w:r>
      <w:r>
        <w:rPr>
          <w:rFonts w:ascii="新細明體" w:hAnsi="新細明體"/>
        </w:rPr>
        <w:t>.</w:t>
      </w:r>
      <w:r>
        <w:rPr>
          <w:rFonts w:hint="eastAsia" w:ascii="新細明體" w:hAnsi="新細明體"/>
        </w:rPr>
        <w:t>由想像未來的自己，初探自己的生涯規畫。</w:t>
      </w:r>
    </w:p>
    <w:p>
      <w:pPr>
        <w:jc w:val="both"/>
        <w:rPr>
          <w:rFonts w:ascii="新細明體" w:hAnsi="新細明體"/>
        </w:rPr>
      </w:pPr>
      <w:r>
        <w:rPr>
          <w:rFonts w:hint="eastAsia" w:ascii="新細明體" w:hAnsi="新細明體"/>
        </w:rPr>
        <w:t xml:space="preserve">     3.能學會溝通與表達的能力。</w:t>
      </w:r>
    </w:p>
    <w:p>
      <w:pPr>
        <w:pStyle w:val="22"/>
        <w:numPr>
          <w:ilvl w:val="0"/>
          <w:numId w:val="1"/>
        </w:numPr>
        <w:spacing w:line="280" w:lineRule="exact"/>
        <w:ind w:leftChars="0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</w:t>
      </w:r>
      <w:r>
        <w:rPr>
          <w:rFonts w:hint="eastAsia" w:ascii="標楷體" w:hAnsi="標楷體" w:eastAsia="標楷體"/>
          <w:color w:val="000000"/>
          <w:sz w:val="28"/>
        </w:rPr>
        <w:t>規劃</w:t>
      </w:r>
      <w:r>
        <w:rPr>
          <w:rFonts w:ascii="標楷體" w:hAnsi="標楷體" w:eastAsia="標楷體"/>
          <w:color w:val="000000"/>
          <w:sz w:val="28"/>
        </w:rPr>
        <w:t>：</w:t>
      </w:r>
      <w:r>
        <w:rPr>
          <w:rFonts w:hint="eastAsia" w:ascii="標楷體" w:hAnsi="標楷體" w:eastAsia="標楷體"/>
          <w:b/>
          <w:color w:val="0070C0"/>
          <w:sz w:val="28"/>
        </w:rPr>
        <w:t>(必須填寫)</w:t>
      </w:r>
    </w:p>
    <w:p>
      <w:pPr>
        <w:pStyle w:val="22"/>
        <w:rPr>
          <w:rFonts w:ascii="標楷體" w:hAnsi="標楷體" w:eastAsia="標楷體"/>
          <w:b/>
          <w:color w:val="000000"/>
          <w:sz w:val="28"/>
          <w:szCs w:val="28"/>
        </w:rPr>
      </w:pPr>
    </w:p>
    <w:tbl>
      <w:tblPr>
        <w:tblStyle w:val="21"/>
        <w:tblW w:w="14185" w:type="dxa"/>
        <w:tblInd w:w="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535"/>
        <w:gridCol w:w="1476"/>
        <w:gridCol w:w="1208"/>
        <w:gridCol w:w="1208"/>
        <w:gridCol w:w="1208"/>
        <w:gridCol w:w="1208"/>
        <w:gridCol w:w="1208"/>
        <w:gridCol w:w="1208"/>
        <w:gridCol w:w="1208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5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1144" w:type="dxa"/>
          </w:tcPr>
          <w:p>
            <w:pPr>
              <w:spacing w:beforeLines="50" w:afterLines="5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性侵害防課程（３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性別平等教育課程（６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家庭教育課程（３ ）節</w:t>
            </w:r>
          </w:p>
        </w:tc>
        <w:tc>
          <w:tcPr>
            <w:tcW w:w="1208" w:type="dxa"/>
            <w:textDirection w:val="tbLr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環境教育課程（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7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家庭暴力防治課程（３ ）節</w:t>
            </w:r>
          </w:p>
        </w:tc>
        <w:tc>
          <w:tcPr>
            <w:tcW w:w="1208" w:type="dxa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閱讀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eastAsia="zh-TW"/>
              </w:rPr>
              <w:t>漫遊拔仔庄</w:t>
            </w:r>
          </w:p>
        </w:tc>
        <w:tc>
          <w:tcPr>
            <w:tcW w:w="1574" w:type="dxa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總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０節</w:t>
            </w:r>
          </w:p>
        </w:tc>
        <w:tc>
          <w:tcPr>
            <w:tcW w:w="6040" w:type="dxa"/>
            <w:gridSpan w:val="5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84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四、</w:t>
      </w:r>
      <w:r>
        <w:rPr>
          <w:rFonts w:ascii="標楷體" w:hAnsi="標楷體" w:eastAsia="標楷體"/>
          <w:color w:val="000000"/>
          <w:sz w:val="28"/>
        </w:rPr>
        <w:t>本學期課程內涵：</w:t>
      </w:r>
      <w:r>
        <w:rPr>
          <w:rFonts w:hint="eastAsia" w:ascii="標楷體" w:hAnsi="標楷體" w:eastAsia="標楷體"/>
          <w:sz w:val="28"/>
          <w:szCs w:val="28"/>
        </w:rPr>
        <w:t>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  <w:r>
        <w:rPr>
          <w:rFonts w:hint="eastAsia" w:ascii="標楷體" w:hAnsi="標楷體" w:eastAsia="標楷體"/>
          <w:color w:val="000000"/>
          <w:sz w:val="28"/>
        </w:rPr>
        <w:t xml:space="preserve"> </w:t>
      </w:r>
    </w:p>
    <w:tbl>
      <w:tblPr>
        <w:tblStyle w:val="21"/>
        <w:tblW w:w="13575" w:type="dxa"/>
        <w:tblInd w:w="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認識家鄉</w:t>
            </w:r>
            <w:r>
              <w:rPr>
                <w:rFonts w:hAnsi="標楷體"/>
                <w:sz w:val="23"/>
                <w:szCs w:val="23"/>
              </w:rPr>
              <w:t>-</w:t>
            </w:r>
            <w:r>
              <w:rPr>
                <w:rFonts w:hint="eastAsia" w:hAnsi="標楷體"/>
                <w:sz w:val="23"/>
                <w:szCs w:val="23"/>
              </w:rPr>
              <w:t>拔仔庄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發表、演練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2-2-1 </w:t>
            </w:r>
            <w:r>
              <w:rPr>
                <w:rFonts w:hint="eastAsia"/>
                <w:sz w:val="23"/>
                <w:szCs w:val="23"/>
              </w:rPr>
              <w:t>能了解生活周遭的環境問題及其對個人、學校與社區的影響。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2-2-2 </w:t>
            </w:r>
            <w:r>
              <w:rPr>
                <w:rFonts w:hint="eastAsia"/>
                <w:sz w:val="23"/>
                <w:szCs w:val="23"/>
              </w:rPr>
              <w:t>能持續觀察與記錄社區的環境問題並探究其原因。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綜合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社會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認識家鄉</w:t>
            </w:r>
            <w:r>
              <w:rPr>
                <w:rFonts w:hAnsi="標楷體"/>
                <w:sz w:val="23"/>
                <w:szCs w:val="23"/>
              </w:rPr>
              <w:t>-</w:t>
            </w:r>
            <w:r>
              <w:rPr>
                <w:rFonts w:hint="eastAsia" w:hAnsi="標楷體"/>
                <w:sz w:val="23"/>
                <w:szCs w:val="23"/>
              </w:rPr>
              <w:t>拔仔庄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發表、演練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2-2-1 </w:t>
            </w:r>
            <w:r>
              <w:rPr>
                <w:rFonts w:hint="eastAsia"/>
                <w:sz w:val="23"/>
                <w:szCs w:val="23"/>
              </w:rPr>
              <w:t>能了解生活周遭的環境問題及其對個人、學校與社區的影響。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2-2-2 </w:t>
            </w:r>
            <w:r>
              <w:rPr>
                <w:rFonts w:hint="eastAsia"/>
                <w:sz w:val="23"/>
                <w:szCs w:val="23"/>
              </w:rPr>
              <w:t>能持續觀察與記錄社區的環境問題並探究其原因。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消費者保護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snapToGrid w:val="0"/>
              <w:spacing w:line="360" w:lineRule="exact"/>
              <w:jc w:val="center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發表</w:t>
            </w:r>
          </w:p>
          <w:p>
            <w:pPr>
              <w:snapToGrid w:val="0"/>
              <w:spacing w:line="360" w:lineRule="exact"/>
              <w:jc w:val="center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觀察</w:t>
            </w:r>
          </w:p>
          <w:p>
            <w:pPr>
              <w:snapToGrid w:val="0"/>
              <w:spacing w:line="360" w:lineRule="exact"/>
              <w:ind w:firstLine="230" w:firstLineChars="100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 xml:space="preserve">   實作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spacing w:line="40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【健康與體育】</w:t>
            </w:r>
          </w:p>
          <w:p>
            <w:pPr>
              <w:spacing w:line="400" w:lineRule="exact"/>
              <w:ind w:left="651" w:hanging="650" w:hangingChars="283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7-1-2 描述人們獲得健康資訊、選擇健康服務及產品之過程，並能辨認其正確性與有效性。</w:t>
            </w:r>
          </w:p>
          <w:p>
            <w:pPr>
              <w:spacing w:line="400" w:lineRule="exact"/>
              <w:ind w:left="651" w:hanging="650" w:hangingChars="283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7-1-3 描述人們在獲得運動資訊、選擇服務及產品之過程，並能辨認其正確性與有效性。</w:t>
            </w:r>
          </w:p>
        </w:tc>
        <w:tc>
          <w:tcPr>
            <w:tcW w:w="1842" w:type="dxa"/>
          </w:tcPr>
          <w:p>
            <w:pPr>
              <w:snapToGrid w:val="0"/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【人權教育】</w:t>
            </w:r>
          </w:p>
          <w:p>
            <w:pPr>
              <w:snapToGrid w:val="0"/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1-2-3 說出權利與個人責任的關係，並在日常生活中實踐。</w:t>
            </w:r>
          </w:p>
          <w:p>
            <w:pPr>
              <w:snapToGrid w:val="0"/>
              <w:spacing w:line="360" w:lineRule="exact"/>
              <w:ind w:left="57" w:right="57"/>
              <w:jc w:val="both"/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消費者保護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snapToGrid w:val="0"/>
              <w:spacing w:line="360" w:lineRule="exact"/>
              <w:jc w:val="center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發表</w:t>
            </w:r>
          </w:p>
          <w:p>
            <w:pPr>
              <w:snapToGrid w:val="0"/>
              <w:spacing w:line="360" w:lineRule="exact"/>
              <w:jc w:val="center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觀察</w:t>
            </w:r>
          </w:p>
          <w:p>
            <w:pPr>
              <w:snapToGrid w:val="0"/>
              <w:spacing w:line="360" w:lineRule="exact"/>
              <w:ind w:firstLine="230" w:firstLineChars="100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 xml:space="preserve">   實作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spacing w:line="400" w:lineRule="exact"/>
              <w:ind w:left="690" w:hanging="690" w:hangingChars="300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7-2-3 確認消費者在與健康相關事物上的權利與義務。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7-2-4 確認消費者在運動相關事務上的權利義務及其與健康的關係。</w:t>
            </w:r>
          </w:p>
        </w:tc>
        <w:tc>
          <w:tcPr>
            <w:tcW w:w="1842" w:type="dxa"/>
          </w:tcPr>
          <w:p>
            <w:pPr>
              <w:snapToGrid w:val="0"/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【環境教育】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1-2-2 覺知自己的生活方式對環境的影響。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eastAsia="標楷體"/>
                <w:color w:val="000000"/>
              </w:rPr>
              <w:t>鄉村野菜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spacing w:line="340" w:lineRule="exact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hint="eastAsia" w:ascii="標楷體" w:eastAsia="標楷體"/>
                <w:color w:val="000000"/>
              </w:rPr>
              <w:t>口頭發表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jc w:val="both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1-2-1-1</w:t>
            </w:r>
            <w:r>
              <w:rPr>
                <w:rFonts w:hint="eastAsia" w:ascii="標楷體" w:eastAsia="標楷體"/>
                <w:color w:val="000000"/>
                <w:sz w:val="20"/>
              </w:rPr>
              <w:t>察覺事物具有可辨識的特徵和屬性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家政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如果有一天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問答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2-2-2</w:t>
            </w:r>
            <w:r>
              <w:rPr>
                <w:rFonts w:hint="eastAsia"/>
                <w:sz w:val="23"/>
                <w:szCs w:val="23"/>
              </w:rPr>
              <w:t>尊重不同性別者做決定的自主權。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2-3-2</w:t>
            </w:r>
            <w:r>
              <w:rPr>
                <w:rFonts w:hint="eastAsia"/>
                <w:sz w:val="23"/>
                <w:szCs w:val="23"/>
              </w:rPr>
              <w:t>學習在性別互動中，展現自我的特色。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社會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綜合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如果有一天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問答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2-2-2</w:t>
            </w:r>
            <w:r>
              <w:rPr>
                <w:rFonts w:hint="eastAsia"/>
                <w:sz w:val="23"/>
                <w:szCs w:val="23"/>
              </w:rPr>
              <w:t>尊重不同性別者做決定的自主權。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2-3-2</w:t>
            </w:r>
            <w:r>
              <w:rPr>
                <w:rFonts w:hint="eastAsia"/>
                <w:sz w:val="23"/>
                <w:szCs w:val="23"/>
              </w:rPr>
              <w:t>學習在性別互動中，展現自我的特色。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社會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綜合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我的朋友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問答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2-2-2</w:t>
            </w:r>
            <w:r>
              <w:rPr>
                <w:rFonts w:hint="eastAsia"/>
                <w:sz w:val="23"/>
                <w:szCs w:val="23"/>
              </w:rPr>
              <w:t>尊重不同性別者做決定的自主權。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2-3-2</w:t>
            </w:r>
            <w:r>
              <w:rPr>
                <w:rFonts w:hint="eastAsia"/>
                <w:sz w:val="23"/>
                <w:szCs w:val="23"/>
              </w:rPr>
              <w:t>學習在性別互動中，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發展自我的特色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生命教育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家庭教育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家庭事件簿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口語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學習單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2-2-1 </w:t>
            </w:r>
            <w:r>
              <w:rPr>
                <w:rFonts w:hint="eastAsia"/>
                <w:sz w:val="23"/>
                <w:szCs w:val="23"/>
              </w:rPr>
              <w:t>做好日常保健，實踐個人生活所需的技能及一般禮儀。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社會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綜合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家庭教育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 w:hAnsi="標楷體"/>
              </w:rPr>
              <w:t>吾愛吾家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口語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學習單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snapToGrid w:val="0"/>
              <w:spacing w:line="360" w:lineRule="exact"/>
              <w:ind w:left="727" w:leftChars="24" w:right="57" w:hanging="669" w:hangingChars="279"/>
              <w:jc w:val="both"/>
              <w:rPr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2-1-2 分享自己如何安排時間、金錢及個人生活的經驗。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社會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綜合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家庭教育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吾愛吾家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snapToGrid w:val="0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活動參與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4-2-6 藉由參與家庭活動，增加家庭凝聚力。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社會</w:t>
            </w:r>
            <w:r>
              <w:rPr>
                <w:rFonts w:ascii="標楷體" w:hAnsi="標楷體" w:eastAsia="標楷體"/>
                <w:sz w:val="23"/>
                <w:szCs w:val="23"/>
              </w:rPr>
              <w:t xml:space="preserve"> 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綜合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性侵害防治教育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我會保護自己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討論、口頭發表、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2-2-5</w:t>
            </w:r>
            <w:r>
              <w:rPr>
                <w:rFonts w:hint="eastAsia"/>
                <w:sz w:val="23"/>
                <w:szCs w:val="23"/>
              </w:rPr>
              <w:t>認識性騷擾與性侵害的類型。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2-3-7</w:t>
            </w:r>
            <w:r>
              <w:rPr>
                <w:rFonts w:hint="eastAsia"/>
                <w:sz w:val="23"/>
                <w:szCs w:val="23"/>
              </w:rPr>
              <w:t>同理與關懷受到性騷擾或性侵害者。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綜合活動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健康與體育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性侵害防治教育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我會保護自己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討論、口頭發表、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2-2-5</w:t>
            </w:r>
            <w:r>
              <w:rPr>
                <w:rFonts w:hint="eastAsia"/>
                <w:sz w:val="23"/>
                <w:szCs w:val="23"/>
              </w:rPr>
              <w:t>認識性騷擾與性侵害的類型。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2-3-7</w:t>
            </w:r>
            <w:r>
              <w:rPr>
                <w:rFonts w:hint="eastAsia"/>
                <w:sz w:val="23"/>
                <w:szCs w:val="23"/>
              </w:rPr>
              <w:t>同理與關懷受到性騷擾或性侵害者。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生命教育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性侵害防治教育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我會保護自己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討論、口頭發表、</w:t>
            </w:r>
          </w:p>
        </w:tc>
        <w:tc>
          <w:tcPr>
            <w:tcW w:w="3119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>2-2-5</w:t>
            </w:r>
            <w:r>
              <w:rPr>
                <w:rFonts w:hint="eastAsia" w:hAnsi="標楷體"/>
                <w:sz w:val="23"/>
                <w:szCs w:val="23"/>
              </w:rPr>
              <w:t>認識性騷擾與性侵害的類型。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>2-3-7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同理與關懷受到性騷擾或性侵害者。</w:t>
            </w:r>
          </w:p>
        </w:tc>
        <w:tc>
          <w:tcPr>
            <w:tcW w:w="1842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生命教育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人權教育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574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家庭暴力防治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認識家庭暴力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發表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  <w:r>
              <w:rPr>
                <w:rFonts w:hint="eastAsia" w:hAnsi="標楷體"/>
                <w:sz w:val="23"/>
                <w:szCs w:val="23"/>
              </w:rPr>
              <w:t>觀察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問答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>5-2-3</w:t>
            </w:r>
            <w:r>
              <w:rPr>
                <w:rFonts w:hint="eastAsia" w:hAnsi="標楷體"/>
                <w:sz w:val="23"/>
                <w:szCs w:val="23"/>
              </w:rPr>
              <w:t>評估危險情境的可能處理方法及其結果。（健康與體育）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>6-1-2</w:t>
            </w:r>
            <w:r>
              <w:rPr>
                <w:rFonts w:hint="eastAsia" w:hAnsi="標楷體"/>
                <w:sz w:val="23"/>
                <w:szCs w:val="23"/>
              </w:rPr>
              <w:t>學習如何與家人和睦相處（健康與體育）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 xml:space="preserve">2-1-6 </w:t>
            </w:r>
            <w:r>
              <w:rPr>
                <w:rFonts w:hint="eastAsia" w:hAnsi="標楷體"/>
                <w:sz w:val="23"/>
                <w:szCs w:val="23"/>
              </w:rPr>
              <w:t>瞭解家庭的特質與每個人的義務與責任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  <w:r>
              <w:rPr>
                <w:rFonts w:hint="eastAsia" w:hAnsi="標楷體"/>
                <w:sz w:val="23"/>
                <w:szCs w:val="23"/>
              </w:rPr>
              <w:t>（性別平等教育）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spacing w:line="360" w:lineRule="exact"/>
              <w:ind w:left="57" w:right="57"/>
              <w:jc w:val="both"/>
              <w:rPr>
                <w:rFonts w:ascii="標楷體" w:hAnsi="標楷體" w:eastAsia="標楷體"/>
                <w:color w:val="000000"/>
                <w:sz w:val="23"/>
                <w:szCs w:val="23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 xml:space="preserve"> </w:t>
            </w:r>
            <w:r>
              <w:rPr>
                <w:rFonts w:hint="eastAsia" w:ascii="標楷體" w:hAnsi="標楷體" w:eastAsia="標楷體"/>
                <w:color w:val="000000"/>
                <w:sz w:val="23"/>
                <w:szCs w:val="23"/>
              </w:rPr>
              <w:t>【人權教育】</w:t>
            </w:r>
          </w:p>
          <w:p>
            <w:pPr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color w:val="000000"/>
                <w:sz w:val="23"/>
                <w:szCs w:val="23"/>
              </w:rPr>
              <w:t>1-2-4 舉例說明生活上違反人權的事件，並討論發生的原因。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574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家庭暴力防治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認識家庭暴力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討論、口頭發表、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>5-2-3</w:t>
            </w:r>
            <w:r>
              <w:rPr>
                <w:rFonts w:hint="eastAsia" w:hAnsi="標楷體"/>
                <w:sz w:val="23"/>
                <w:szCs w:val="23"/>
              </w:rPr>
              <w:t>評估危險情境的可能處理方法及其結果。</w:t>
            </w:r>
            <w:r>
              <w:rPr>
                <w:rFonts w:hAnsi="標楷體"/>
                <w:sz w:val="23"/>
                <w:szCs w:val="23"/>
              </w:rPr>
              <w:t>6-1-2</w:t>
            </w:r>
            <w:r>
              <w:rPr>
                <w:rFonts w:hint="eastAsia" w:hAnsi="標楷體"/>
                <w:sz w:val="23"/>
                <w:szCs w:val="23"/>
              </w:rPr>
              <w:t>學習如何與家人和睦相處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 xml:space="preserve">2-1-6 </w:t>
            </w:r>
            <w:r>
              <w:rPr>
                <w:rFonts w:hint="eastAsia" w:hAnsi="標楷體"/>
                <w:sz w:val="23"/>
                <w:szCs w:val="23"/>
              </w:rPr>
              <w:t>瞭解家庭的特質與每個人的義務與責任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 xml:space="preserve"> 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【家政教育】</w:t>
            </w:r>
          </w:p>
          <w:p>
            <w:pPr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4-3-3 運用溝通技巧與家人分享彼此的想法與感受。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家庭暴力防治</w:t>
            </w:r>
          </w:p>
        </w:tc>
        <w:tc>
          <w:tcPr>
            <w:tcW w:w="2410" w:type="dxa"/>
          </w:tcPr>
          <w:p>
            <w:pPr>
              <w:pStyle w:val="8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杜絕家庭暴力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發表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觀察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3119" w:type="dxa"/>
          </w:tcPr>
          <w:p>
            <w:pPr>
              <w:snapToGrid w:val="0"/>
              <w:spacing w:line="360" w:lineRule="exact"/>
              <w:ind w:left="633" w:leftChars="24" w:right="57" w:hanging="575" w:hangingChars="250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6-2-2 了解家庭在增進個人發展與人際關係上的重要性。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842" w:type="dxa"/>
          </w:tcPr>
          <w:p>
            <w:pPr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【家政教育】</w:t>
            </w:r>
          </w:p>
          <w:p>
            <w:pPr>
              <w:spacing w:line="360" w:lineRule="exact"/>
              <w:ind w:left="57" w:right="57"/>
              <w:jc w:val="both"/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4-3-5 參與家庭活動、家庭共學，增進家人感情。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我的朋友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問答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2-2-2</w:t>
            </w:r>
            <w:r>
              <w:rPr>
                <w:rFonts w:hint="eastAsia"/>
                <w:sz w:val="23"/>
                <w:szCs w:val="23"/>
              </w:rPr>
              <w:t>尊重不同性別者做決定的自主權。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2-3-2</w:t>
            </w:r>
            <w:r>
              <w:rPr>
                <w:rFonts w:hint="eastAsia"/>
                <w:sz w:val="23"/>
                <w:szCs w:val="23"/>
              </w:rPr>
              <w:t>學習在性別互動中，展現自我的特色。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性別平等教育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bCs/>
                <w:sz w:val="23"/>
                <w:szCs w:val="23"/>
              </w:rPr>
              <w:t>許一個美好的未來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能回答問題</w:t>
            </w:r>
          </w:p>
        </w:tc>
        <w:tc>
          <w:tcPr>
            <w:tcW w:w="3119" w:type="dxa"/>
          </w:tcPr>
          <w:p>
            <w:pPr>
              <w:snapToGrid w:val="0"/>
              <w:spacing w:line="360" w:lineRule="exact"/>
              <w:ind w:left="633" w:leftChars="24" w:right="57" w:hanging="575" w:hangingChars="250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1-4-7瞭解生涯規劃可以突破性別的限制。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性平教育</w:t>
            </w:r>
          </w:p>
          <w:p>
            <w:pPr>
              <w:rPr>
                <w:rFonts w:ascii="標楷體" w:hAnsi="標楷體" w:eastAsia="標楷體" w:cs="Arial Unicode MS"/>
                <w:snapToGrid w:val="0"/>
                <w:color w:val="000000"/>
                <w:sz w:val="23"/>
                <w:szCs w:val="23"/>
              </w:rPr>
            </w:pPr>
            <w:r>
              <w:rPr>
                <w:rFonts w:hint="eastAsia" w:ascii="標楷體" w:hAnsi="標楷體" w:eastAsia="標楷體" w:cs="Arial Unicode MS"/>
                <w:snapToGrid w:val="0"/>
                <w:color w:val="000000"/>
                <w:sz w:val="23"/>
                <w:szCs w:val="23"/>
              </w:rPr>
              <w:t>1-4-7</w:t>
            </w:r>
          </w:p>
          <w:p>
            <w:pPr>
              <w:rPr>
                <w:rFonts w:ascii="標楷體" w:hAnsi="標楷體" w:eastAsia="標楷體" w:cs="Arial Unicode MS"/>
                <w:snapToGrid w:val="0"/>
                <w:color w:val="000000"/>
                <w:sz w:val="23"/>
                <w:szCs w:val="23"/>
              </w:rPr>
            </w:pPr>
            <w:r>
              <w:rPr>
                <w:rFonts w:hint="eastAsia" w:ascii="標楷體" w:hAnsi="標楷體" w:eastAsia="標楷體" w:cs="Arial Unicode MS"/>
                <w:snapToGrid w:val="0"/>
                <w:color w:val="000000"/>
                <w:sz w:val="23"/>
                <w:szCs w:val="23"/>
              </w:rPr>
              <w:t>2-2-3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新細明體" w:hAnsi="新細明體"/>
              </w:rPr>
            </w:pP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性別平等教育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bCs/>
                <w:sz w:val="23"/>
                <w:szCs w:val="23"/>
              </w:rPr>
              <w:t>許一個美好的未來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851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觀察</w:t>
            </w:r>
            <w:r>
              <w:rPr>
                <w:rFonts w:ascii="標楷體" w:hAnsi="標楷體" w:eastAsia="標楷體"/>
                <w:sz w:val="23"/>
                <w:szCs w:val="23"/>
              </w:rPr>
              <w:t xml:space="preserve"> 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口頭發表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2-2-3分辨性別刻板的情緒表達方式。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生涯發展教育</w:t>
            </w:r>
          </w:p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2-2-3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新細明體" w:hAnsi="新細明體"/>
              </w:rPr>
            </w:pP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eastAsia="標楷體"/>
                <w:color w:val="000000"/>
              </w:rPr>
              <w:t>鄉村野菜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spacing w:line="340" w:lineRule="exact"/>
              <w:jc w:val="both"/>
              <w:rPr>
                <w:rFonts w:ascii="標楷體" w:eastAsia="標楷體"/>
                <w:color w:val="000000"/>
              </w:rPr>
            </w:pPr>
            <w:r>
              <w:rPr>
                <w:rFonts w:hint="eastAsia" w:ascii="標楷體" w:eastAsia="標楷體"/>
                <w:color w:val="000000"/>
              </w:rPr>
              <w:t>口頭發表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jc w:val="both"/>
              <w:rPr>
                <w:rFonts w:ascii="標楷體" w:eastAsia="標楷體"/>
                <w:color w:val="000000"/>
                <w:sz w:val="20"/>
              </w:rPr>
            </w:pPr>
            <w:r>
              <w:rPr>
                <w:rFonts w:ascii="標楷體" w:eastAsia="標楷體"/>
                <w:color w:val="000000"/>
                <w:sz w:val="20"/>
              </w:rPr>
              <w:t>2-1-2-1</w:t>
            </w:r>
            <w:r>
              <w:rPr>
                <w:rFonts w:hint="eastAsia" w:ascii="標楷體" w:eastAsia="標楷體"/>
                <w:color w:val="000000"/>
                <w:sz w:val="20"/>
              </w:rPr>
              <w:t>選定某一（或某一類）植物和動物，做持續性的觀察、並學習登錄發生的大事。察覺植物會成長，察覺不同植物各具特徵，可資辨認。注意到植物生長需要土地、陽光及水分等良好的環境。察覺動物如何覓食、吃什麼、做什麼活動，成長時身體形態的改變。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家政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pStyle w:val="32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>
        <w:rPr>
          <w:rFonts w:hint="eastAsia" w:ascii="標楷體" w:hAnsi="標楷體"/>
          <w:sz w:val="28"/>
          <w:szCs w:val="28"/>
        </w:rPr>
        <w:t xml:space="preserve">   </w:t>
      </w: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hint="eastAsia" w:ascii="標楷體" w:hAnsi="標楷體" w:eastAsia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hint="eastAsia"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Lines="50" w:line="700" w:lineRule="exact"/>
        <w:ind w:right="120" w:rightChars="50" w:firstLine="420" w:firstLineChars="15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 富源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國民小學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10</w:t>
      </w:r>
      <w:r>
        <w:rPr>
          <w:rFonts w:ascii="標楷體" w:hAnsi="標楷體" w:eastAsia="標楷體"/>
          <w:color w:val="000000"/>
          <w:sz w:val="28"/>
          <w:szCs w:val="28"/>
        </w:rPr>
        <w:t>8學年度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下</w:t>
      </w:r>
      <w:r>
        <w:rPr>
          <w:rFonts w:hint="eastAsia" w:ascii="標楷體" w:hAnsi="標楷體" w:eastAsia="標楷體"/>
          <w:color w:val="000000"/>
          <w:u w:val="single"/>
        </w:rPr>
        <w:t xml:space="preserve"> </w:t>
      </w:r>
      <w:r>
        <w:rPr>
          <w:rFonts w:ascii="標楷體" w:hAnsi="標楷體" w:eastAsia="標楷體"/>
          <w:color w:val="000000"/>
        </w:rPr>
        <w:t>學期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四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年級彈性學習節數課程計畫 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ascii="標楷體" w:hAnsi="標楷體" w:eastAsia="標楷體"/>
          <w:color w:val="000000"/>
          <w:sz w:val="28"/>
          <w:szCs w:val="28"/>
        </w:rPr>
        <w:t>設計者：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徐慧珍  </w:t>
      </w:r>
    </w:p>
    <w:p>
      <w:pPr>
        <w:spacing w:afterLines="5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一、本課程計畫每週學習節數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)</w:t>
      </w:r>
      <w:r>
        <w:rPr>
          <w:rFonts w:hint="eastAsia" w:ascii="標楷體" w:hAnsi="標楷體" w:eastAsia="標楷體"/>
          <w:sz w:val="28"/>
          <w:szCs w:val="28"/>
        </w:rPr>
        <w:t>節，本學期總節數共﹝</w:t>
      </w:r>
      <w:r>
        <w:rPr>
          <w:rFonts w:hint="eastAsia" w:ascii="標楷體" w:hAnsi="標楷體" w:eastAsia="標楷體"/>
          <w:sz w:val="28"/>
          <w:szCs w:val="28"/>
          <w:lang w:val="en-US" w:eastAsia="zh-TW"/>
        </w:rPr>
        <w:t>84</w:t>
      </w:r>
      <w:r>
        <w:rPr>
          <w:rFonts w:hint="eastAsia" w:ascii="標楷體" w:hAnsi="標楷體" w:eastAsia="標楷體"/>
          <w:sz w:val="28"/>
          <w:szCs w:val="28"/>
        </w:rPr>
        <w:t>﹞節。</w:t>
      </w:r>
      <w:bookmarkStart w:id="0" w:name="_GoBack"/>
      <w:bookmarkEnd w:id="0"/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二、</w:t>
      </w: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8"/>
        <w:rPr>
          <w:rFonts w:ascii="標楷體" w:hAnsi="標楷體" w:eastAsia="標楷體"/>
        </w:rPr>
      </w:pPr>
      <w:r>
        <w:rPr>
          <w:rFonts w:hint="eastAsia" w:ascii="標楷體" w:hAnsi="標楷體" w:eastAsia="標楷體"/>
          <w:color w:val="000000"/>
          <w:sz w:val="28"/>
        </w:rPr>
        <w:t xml:space="preserve">      </w:t>
      </w:r>
      <w:r>
        <w:rPr>
          <w:rFonts w:hint="eastAsia" w:ascii="標楷體" w:hAnsi="標楷體" w:eastAsia="標楷體"/>
        </w:rPr>
        <w:t>1.認識家庭潛在危機的預防方法。</w:t>
      </w:r>
    </w:p>
    <w:p>
      <w:pPr>
        <w:pStyle w:val="8"/>
        <w:rPr>
          <w:rFonts w:ascii="標楷體" w:hAnsi="標楷體" w:eastAsia="標楷體"/>
        </w:rPr>
      </w:pPr>
      <w:r>
        <w:rPr>
          <w:rFonts w:hint="eastAsia" w:ascii="標楷體" w:hAnsi="標楷體" w:eastAsia="標楷體"/>
        </w:rPr>
        <w:t xml:space="preserve">       2.了解家庭潛在危機的處理方法。</w:t>
      </w:r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numPr>
          <w:ilvl w:val="0"/>
          <w:numId w:val="2"/>
        </w:numPr>
        <w:spacing w:line="280" w:lineRule="exact"/>
        <w:jc w:val="both"/>
        <w:rPr>
          <w:rFonts w:hint="eastAsia" w:ascii="標楷體" w:hAnsi="標楷體" w:eastAsia="標楷體"/>
          <w:b/>
          <w:color w:val="0070C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本學期課程</w:t>
      </w:r>
      <w:r>
        <w:rPr>
          <w:rFonts w:hint="eastAsia" w:ascii="標楷體" w:hAnsi="標楷體" w:eastAsia="標楷體"/>
          <w:color w:val="000000"/>
          <w:sz w:val="28"/>
        </w:rPr>
        <w:t>規劃</w:t>
      </w:r>
      <w:r>
        <w:rPr>
          <w:rFonts w:ascii="標楷體" w:hAnsi="標楷體" w:eastAsia="標楷體"/>
          <w:color w:val="000000"/>
          <w:sz w:val="28"/>
        </w:rPr>
        <w:t>：</w:t>
      </w:r>
      <w:r>
        <w:rPr>
          <w:rFonts w:hint="eastAsia" w:ascii="標楷體" w:hAnsi="標楷體" w:eastAsia="標楷體"/>
          <w:b/>
          <w:color w:val="0070C0"/>
          <w:sz w:val="28"/>
        </w:rPr>
        <w:t>(必須填寫)</w:t>
      </w:r>
    </w:p>
    <w:p>
      <w:pPr>
        <w:widowControl w:val="0"/>
        <w:numPr>
          <w:numId w:val="0"/>
        </w:numPr>
        <w:spacing w:line="280" w:lineRule="exact"/>
        <w:jc w:val="both"/>
        <w:rPr>
          <w:rFonts w:hint="eastAsia" w:ascii="標楷體" w:hAnsi="標楷體" w:eastAsia="標楷體"/>
          <w:b/>
          <w:color w:val="0070C0"/>
          <w:sz w:val="28"/>
        </w:rPr>
      </w:pPr>
    </w:p>
    <w:tbl>
      <w:tblPr>
        <w:tblStyle w:val="21"/>
        <w:tblW w:w="14185" w:type="dxa"/>
        <w:tblInd w:w="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535"/>
        <w:gridCol w:w="1476"/>
        <w:gridCol w:w="1208"/>
        <w:gridCol w:w="1208"/>
        <w:gridCol w:w="1208"/>
        <w:gridCol w:w="1208"/>
        <w:gridCol w:w="1208"/>
        <w:gridCol w:w="1208"/>
        <w:gridCol w:w="1208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5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1144" w:type="dxa"/>
          </w:tcPr>
          <w:p>
            <w:pPr>
              <w:spacing w:beforeLines="50" w:afterLines="5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性侵害防課程（３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性別平等教育課程（６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家庭教育課程（３ ）節</w:t>
            </w:r>
          </w:p>
        </w:tc>
        <w:tc>
          <w:tcPr>
            <w:tcW w:w="1208" w:type="dxa"/>
            <w:textDirection w:val="tbLr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環境教育課程（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7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家庭暴力防治課程（３ ）節</w:t>
            </w:r>
          </w:p>
        </w:tc>
        <w:tc>
          <w:tcPr>
            <w:tcW w:w="1208" w:type="dxa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閱讀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eastAsia="zh-TW"/>
              </w:rPr>
              <w:t>漫遊拔仔庄</w:t>
            </w:r>
          </w:p>
        </w:tc>
        <w:tc>
          <w:tcPr>
            <w:tcW w:w="1574" w:type="dxa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總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０節</w:t>
            </w:r>
          </w:p>
        </w:tc>
        <w:tc>
          <w:tcPr>
            <w:tcW w:w="6040" w:type="dxa"/>
            <w:gridSpan w:val="5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84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widowControl w:val="0"/>
        <w:numPr>
          <w:numId w:val="0"/>
        </w:numPr>
        <w:spacing w:line="280" w:lineRule="exact"/>
        <w:jc w:val="both"/>
        <w:rPr>
          <w:rFonts w:hint="eastAsia" w:ascii="標楷體" w:hAnsi="標楷體" w:eastAsia="標楷體"/>
          <w:b/>
          <w:color w:val="0070C0"/>
          <w:sz w:val="28"/>
        </w:rPr>
      </w:pPr>
    </w:p>
    <w:p>
      <w:pPr>
        <w:pStyle w:val="22"/>
        <w:rPr>
          <w:rFonts w:ascii="標楷體" w:hAnsi="標楷體" w:eastAsia="標楷體"/>
          <w:b/>
          <w:color w:val="000000"/>
          <w:sz w:val="28"/>
          <w:szCs w:val="28"/>
        </w:rPr>
      </w:pPr>
    </w:p>
    <w:p>
      <w:pPr>
        <w:pStyle w:val="22"/>
        <w:spacing w:line="280" w:lineRule="exact"/>
        <w:ind w:left="720" w:leftChars="0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四、</w:t>
      </w:r>
      <w:r>
        <w:rPr>
          <w:rFonts w:ascii="標楷體" w:hAnsi="標楷體" w:eastAsia="標楷體"/>
          <w:color w:val="000000"/>
          <w:sz w:val="28"/>
        </w:rPr>
        <w:t>本學期課程內涵：</w:t>
      </w:r>
      <w:r>
        <w:rPr>
          <w:rFonts w:hint="eastAsia" w:ascii="標楷體" w:hAnsi="標楷體" w:eastAsia="標楷體"/>
          <w:sz w:val="28"/>
          <w:szCs w:val="28"/>
        </w:rPr>
        <w:t>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  <w:r>
        <w:rPr>
          <w:rFonts w:hint="eastAsia" w:ascii="標楷體" w:hAnsi="標楷體" w:eastAsia="標楷體"/>
          <w:color w:val="000000"/>
          <w:sz w:val="28"/>
        </w:rPr>
        <w:t xml:space="preserve"> </w:t>
      </w:r>
    </w:p>
    <w:tbl>
      <w:tblPr>
        <w:tblStyle w:val="21"/>
        <w:tblW w:w="13575" w:type="dxa"/>
        <w:tblInd w:w="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>-</w:t>
            </w:r>
            <w:r>
              <w:rPr>
                <w:rFonts w:hint="eastAsia"/>
                <w:sz w:val="23"/>
                <w:szCs w:val="23"/>
              </w:rPr>
              <w:t>交通安全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認識交通設施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討論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1-4-1</w:t>
            </w:r>
            <w:r>
              <w:rPr>
                <w:rFonts w:hint="eastAsia"/>
                <w:sz w:val="23"/>
                <w:szCs w:val="23"/>
              </w:rPr>
              <w:t>認識大眾運輸系統的特性、使用規則與遵守事項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環境教育－水域安全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  <w:r>
              <w:rPr>
                <w:rFonts w:hint="eastAsia"/>
                <w:sz w:val="23"/>
                <w:szCs w:val="23"/>
              </w:rPr>
              <w:t>野溪的危險性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  <w:r>
              <w:rPr>
                <w:rFonts w:hint="eastAsia"/>
                <w:sz w:val="23"/>
                <w:szCs w:val="23"/>
              </w:rPr>
              <w:t>如何自救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水域教育</w:t>
            </w:r>
            <w:r>
              <w:rPr>
                <w:sz w:val="23"/>
                <w:szCs w:val="23"/>
              </w:rPr>
              <w:t>—</w:t>
            </w:r>
            <w:r>
              <w:rPr>
                <w:rFonts w:hint="eastAsia"/>
                <w:sz w:val="23"/>
                <w:szCs w:val="23"/>
              </w:rPr>
              <w:t>「叫」即大聲呼救並呼叫</w:t>
            </w:r>
            <w:r>
              <w:rPr>
                <w:sz w:val="23"/>
                <w:szCs w:val="23"/>
              </w:rPr>
              <w:t>119</w:t>
            </w:r>
            <w:r>
              <w:rPr>
                <w:rFonts w:hint="eastAsia"/>
                <w:sz w:val="23"/>
                <w:szCs w:val="23"/>
              </w:rPr>
              <w:t>求援；「伸」意思是利用延伸物如竹竿和樹枝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，「拋」是拋送漂浮物像球、繩、瓶等輔具；「划」的方式是利用大型浮具（船、救生圈、浮木、救生浮標）划過去救人。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討論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4-2-1-9</w:t>
            </w:r>
            <w:r>
              <w:rPr>
                <w:rFonts w:hint="eastAsia"/>
                <w:sz w:val="23"/>
                <w:szCs w:val="23"/>
              </w:rPr>
              <w:t>辨識各種人為的危險情境，並演練自我保護的方法。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生命教育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環境教育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環保先峰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學習單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5-2-3 </w:t>
            </w:r>
            <w:r>
              <w:rPr>
                <w:rFonts w:hint="eastAsia"/>
                <w:sz w:val="23"/>
                <w:szCs w:val="23"/>
              </w:rPr>
              <w:t>執行綠色消費、節約能源、節約用水、廢棄物減量、環境保護及環境關懷行動。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環境教育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地震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火災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避難措施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口頭發表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實作練習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4-2-1-9</w:t>
            </w:r>
            <w:r>
              <w:rPr>
                <w:rFonts w:hint="eastAsia"/>
                <w:sz w:val="23"/>
                <w:szCs w:val="23"/>
              </w:rPr>
              <w:t>辨識各種人為的危險情境，並演練自我保護的方法。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生命教育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環境教育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節能減碳愛地球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pStyle w:val="4"/>
              <w:spacing w:after="0" w:line="40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口頭發表</w:t>
            </w:r>
          </w:p>
          <w:p>
            <w:pPr>
              <w:spacing w:line="400" w:lineRule="exact"/>
              <w:ind w:firstLine="36" w:firstLineChars="16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上課參與度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3119" w:type="dxa"/>
          </w:tcPr>
          <w:p>
            <w:pPr>
              <w:spacing w:line="34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>1-2-4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覺知自己的生活方式對環境的影響。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842" w:type="dxa"/>
          </w:tcPr>
          <w:p>
            <w:pPr>
              <w:spacing w:line="400" w:lineRule="exact"/>
              <w:ind w:left="633" w:hanging="632" w:hangingChars="275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環境教育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做自己－好自在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2-2-1</w:t>
            </w:r>
            <w:r>
              <w:rPr>
                <w:rFonts w:hint="eastAsia"/>
                <w:sz w:val="23"/>
                <w:szCs w:val="23"/>
              </w:rPr>
              <w:t>瞭解不同性別者在團體中均扮演重要的角色</w:t>
            </w:r>
            <w:r>
              <w:rPr>
                <w:sz w:val="23"/>
                <w:szCs w:val="23"/>
              </w:rPr>
              <w:t>2-2-2</w:t>
            </w:r>
            <w:r>
              <w:rPr>
                <w:rFonts w:hint="eastAsia"/>
                <w:sz w:val="23"/>
                <w:szCs w:val="23"/>
              </w:rPr>
              <w:t>尊重不同性別者做決定的自主權。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尊重不同性別者做決定的自主權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2-2-1</w:t>
            </w:r>
            <w:r>
              <w:rPr>
                <w:rFonts w:hint="eastAsia"/>
                <w:sz w:val="23"/>
                <w:szCs w:val="23"/>
              </w:rPr>
              <w:t>瞭解不同性別者在團體中均扮演重要的角色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尊重不同性別者做決定的自主權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2-2-1</w:t>
            </w:r>
            <w:r>
              <w:rPr>
                <w:rFonts w:hint="eastAsia"/>
                <w:sz w:val="23"/>
                <w:szCs w:val="23"/>
              </w:rPr>
              <w:t>瞭解不同性別者在團體中均扮演重要的角色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家庭教育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吾愛吾家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討論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2-2-2 </w:t>
            </w:r>
            <w:r>
              <w:rPr>
                <w:rFonts w:hint="eastAsia"/>
                <w:sz w:val="23"/>
                <w:szCs w:val="23"/>
              </w:rPr>
              <w:t>尊重性別在溝通的過程中平等的表達機會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2-2-5 </w:t>
            </w:r>
            <w:r>
              <w:rPr>
                <w:rFonts w:hint="eastAsia"/>
                <w:sz w:val="23"/>
                <w:szCs w:val="23"/>
              </w:rPr>
              <w:t>學習溝通協調的能力，促進性別和諧的互動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家庭教育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用適當的語詞向家人表達自己的需求與情感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討論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4-2-4 </w:t>
            </w:r>
            <w:r>
              <w:rPr>
                <w:rFonts w:hint="eastAsia"/>
                <w:sz w:val="23"/>
                <w:szCs w:val="23"/>
              </w:rPr>
              <w:t>察覺家庭生活中，家人關係、事物的特質與現象的改變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生命教育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家庭教育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居家安全小專家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snapToGrid w:val="0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活動</w:t>
            </w:r>
          </w:p>
          <w:p>
            <w:pPr>
              <w:snapToGrid w:val="0"/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參與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snapToGrid w:val="0"/>
              <w:spacing w:line="360" w:lineRule="exact"/>
              <w:ind w:left="727" w:leftChars="24" w:right="57" w:hanging="669" w:hangingChars="279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4-1-1 觀察住家和學校周</w:t>
            </w:r>
          </w:p>
          <w:p>
            <w:pPr>
              <w:snapToGrid w:val="0"/>
              <w:spacing w:line="360" w:lineRule="exact"/>
              <w:ind w:left="727" w:leftChars="24" w:right="57" w:hanging="669" w:hangingChars="279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遭環境，並知道保護自己的</w:t>
            </w:r>
          </w:p>
          <w:p>
            <w:pPr>
              <w:snapToGrid w:val="0"/>
              <w:spacing w:line="360" w:lineRule="exact"/>
              <w:ind w:left="727" w:leftChars="24" w:right="57" w:hanging="669" w:hangingChars="279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方法。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2" w:type="dxa"/>
          </w:tcPr>
          <w:p>
            <w:pPr>
              <w:spacing w:line="400" w:lineRule="exact"/>
              <w:ind w:left="633" w:hanging="632" w:hangingChars="275"/>
              <w:jc w:val="both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環境教育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性侵害防治教育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我不喜歡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討論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2-2-2 </w:t>
            </w:r>
            <w:r>
              <w:rPr>
                <w:rFonts w:hint="eastAsia"/>
                <w:sz w:val="23"/>
                <w:szCs w:val="23"/>
              </w:rPr>
              <w:t>尊重性別在溝通的過程中平等的表達機會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2-2-5 </w:t>
            </w:r>
            <w:r>
              <w:rPr>
                <w:rFonts w:hint="eastAsia"/>
                <w:sz w:val="23"/>
                <w:szCs w:val="23"/>
              </w:rPr>
              <w:t>學習溝通協調的能力，促進性別和諧的互動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性侵害防治教育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尊重自己與他人的身體自主權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討論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2-2-5</w:t>
            </w:r>
            <w:r>
              <w:rPr>
                <w:rFonts w:hint="eastAsia"/>
                <w:sz w:val="23"/>
                <w:szCs w:val="23"/>
              </w:rPr>
              <w:t>認識性騷擾與性侵害的類型。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10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性侵害防治教育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尊重自己與他人的身體自主權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討論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2-2-4</w:t>
            </w:r>
            <w:r>
              <w:rPr>
                <w:rFonts w:hint="eastAsia"/>
                <w:sz w:val="23"/>
                <w:szCs w:val="23"/>
              </w:rPr>
              <w:t>尊重自己與他人的身體自主權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2-2-5</w:t>
            </w:r>
            <w:r>
              <w:rPr>
                <w:rFonts w:hint="eastAsia"/>
                <w:sz w:val="23"/>
                <w:szCs w:val="23"/>
              </w:rPr>
              <w:t>認識性騷擾與性侵害的類型。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5/23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家庭暴力防治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防暴應變通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問答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2-2-7</w:t>
            </w:r>
            <w:r>
              <w:rPr>
                <w:rFonts w:hint="eastAsia"/>
                <w:sz w:val="23"/>
                <w:szCs w:val="23"/>
              </w:rPr>
              <w:t>認識家庭暴力及其求助管道。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家庭暴力防治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防「暴」幸福讚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spacing w:line="400" w:lineRule="exact"/>
              <w:ind w:firstLine="36" w:firstLineChars="16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發表</w:t>
            </w:r>
          </w:p>
          <w:p>
            <w:pPr>
              <w:spacing w:line="400" w:lineRule="exact"/>
              <w:ind w:firstLine="36" w:firstLineChars="16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上課參與度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3119" w:type="dxa"/>
          </w:tcPr>
          <w:p>
            <w:pPr>
              <w:spacing w:line="32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 xml:space="preserve">  </w:t>
            </w:r>
            <w:r>
              <w:rPr>
                <w:rFonts w:ascii="標楷體" w:hAnsi="標楷體" w:eastAsia="標楷體"/>
                <w:sz w:val="23"/>
                <w:szCs w:val="23"/>
              </w:rPr>
              <w:t>4-2-2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認識自己與家人在家庭中的角色。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842" w:type="dxa"/>
          </w:tcPr>
          <w:p>
            <w:pPr>
              <w:spacing w:line="32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家政教育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家庭暴力防治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防「暴」幸福讚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spacing w:line="400" w:lineRule="exact"/>
              <w:ind w:firstLine="36" w:firstLineChars="16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發表</w:t>
            </w:r>
          </w:p>
          <w:p>
            <w:pPr>
              <w:spacing w:line="400" w:lineRule="exact"/>
              <w:ind w:firstLine="36" w:firstLineChars="16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上課參與度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>4-2-3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適當地向家人表達自己的需求與情感。</w:t>
            </w:r>
          </w:p>
        </w:tc>
        <w:tc>
          <w:tcPr>
            <w:tcW w:w="1842" w:type="dxa"/>
          </w:tcPr>
          <w:p>
            <w:pPr>
              <w:spacing w:line="32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家政教育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74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尊重不同性別者做決定的自主權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發表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hint="eastAsia"/>
                <w:sz w:val="23"/>
                <w:szCs w:val="23"/>
              </w:rPr>
              <w:t>觀察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19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2-2-4</w:t>
            </w:r>
            <w:r>
              <w:rPr>
                <w:rFonts w:hint="eastAsia"/>
                <w:sz w:val="23"/>
                <w:szCs w:val="23"/>
              </w:rPr>
              <w:t>尊重自己與他人的身體自主權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2-2-5</w:t>
            </w:r>
            <w:r>
              <w:rPr>
                <w:rFonts w:hint="eastAsia"/>
                <w:sz w:val="23"/>
                <w:szCs w:val="23"/>
              </w:rPr>
              <w:t>認識性騷擾與性侵害的類型。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性別平等教育</w:t>
            </w:r>
            <w:r>
              <w:rPr>
                <w:sz w:val="23"/>
                <w:szCs w:val="23"/>
              </w:rPr>
              <w:t xml:space="preserve"> </w:t>
            </w:r>
          </w:p>
          <w:p>
            <w:pPr>
              <w:pStyle w:val="35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人權教育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十九6/14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性別平等教育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 w:cs="細明體"/>
                <w:sz w:val="23"/>
                <w:szCs w:val="23"/>
              </w:rPr>
              <w:t>奥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力佛是個娘娘腔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態度評量</w:t>
            </w:r>
          </w:p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口語評量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3119" w:type="dxa"/>
          </w:tcPr>
          <w:p>
            <w:pPr>
              <w:adjustRightInd w:val="0"/>
              <w:snapToGrid w:val="0"/>
              <w:spacing w:line="40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>1-2-5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察覺並避免個人偏見與歧視態度或行為的產生。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842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性別平等教育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人權教育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574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性別平等教育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 w:cs="細明體"/>
                <w:sz w:val="23"/>
                <w:szCs w:val="23"/>
              </w:rPr>
              <w:t>奥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力佛是個娘娘腔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  <w:u w:val="single"/>
              </w:rPr>
              <w:t>1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態度評量</w:t>
            </w:r>
          </w:p>
          <w:p>
            <w:pPr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口語評量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3119" w:type="dxa"/>
          </w:tcPr>
          <w:p>
            <w:pPr>
              <w:adjustRightInd w:val="0"/>
              <w:snapToGrid w:val="0"/>
              <w:spacing w:line="40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>1-2-2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覺察性別特質的刻板化印象。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</w:p>
        </w:tc>
        <w:tc>
          <w:tcPr>
            <w:tcW w:w="1842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性別平等教育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  <w:p>
            <w:pPr>
              <w:rPr>
                <w:rFonts w:ascii="標楷體" w:hAnsi="標楷體" w:eastAsia="標楷體"/>
                <w:sz w:val="23"/>
                <w:szCs w:val="23"/>
                <w:u w:val="single"/>
              </w:rPr>
            </w:pPr>
            <w:r>
              <w:rPr>
                <w:rFonts w:hint="eastAsia" w:ascii="標楷體" w:hAnsi="標楷體" w:eastAsia="標楷體"/>
                <w:sz w:val="23"/>
                <w:szCs w:val="23"/>
              </w:rPr>
              <w:t>人權教育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6/30</w:t>
            </w:r>
          </w:p>
        </w:tc>
        <w:tc>
          <w:tcPr>
            <w:tcW w:w="1574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環境教育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2410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 xml:space="preserve"> </w:t>
            </w:r>
            <w:r>
              <w:rPr>
                <w:rFonts w:hint="eastAsia" w:hAnsi="標楷體"/>
                <w:sz w:val="23"/>
                <w:szCs w:val="23"/>
              </w:rPr>
              <w:t>環境大掃除</w:t>
            </w:r>
          </w:p>
        </w:tc>
        <w:tc>
          <w:tcPr>
            <w:tcW w:w="851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Ansi="標楷體"/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實作</w:t>
            </w:r>
          </w:p>
        </w:tc>
        <w:tc>
          <w:tcPr>
            <w:tcW w:w="3119" w:type="dxa"/>
          </w:tcPr>
          <w:p>
            <w:pPr>
              <w:spacing w:line="340" w:lineRule="exact"/>
              <w:rPr>
                <w:rFonts w:ascii="標楷體" w:hAnsi="標楷體" w:eastAsia="標楷體"/>
                <w:sz w:val="23"/>
                <w:szCs w:val="23"/>
              </w:rPr>
            </w:pPr>
            <w:r>
              <w:rPr>
                <w:rFonts w:ascii="標楷體" w:hAnsi="標楷體" w:eastAsia="標楷體"/>
                <w:sz w:val="23"/>
                <w:szCs w:val="23"/>
              </w:rPr>
              <w:t>1-2-4</w:t>
            </w:r>
            <w:r>
              <w:rPr>
                <w:rFonts w:hint="eastAsia" w:ascii="標楷體" w:hAnsi="標楷體" w:eastAsia="標楷體"/>
                <w:sz w:val="23"/>
                <w:szCs w:val="23"/>
              </w:rPr>
              <w:t>覺知自己的生活方式對環境的影響。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</w:p>
        </w:tc>
        <w:tc>
          <w:tcPr>
            <w:tcW w:w="1842" w:type="dxa"/>
          </w:tcPr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環境教育</w:t>
            </w:r>
          </w:p>
          <w:p>
            <w:pPr>
              <w:pStyle w:val="35"/>
              <w:rPr>
                <w:rFonts w:hAnsi="標楷體"/>
                <w:sz w:val="23"/>
                <w:szCs w:val="23"/>
              </w:rPr>
            </w:pPr>
            <w:r>
              <w:rPr>
                <w:rFonts w:hint="eastAsia" w:hAnsi="標楷體"/>
                <w:sz w:val="23"/>
                <w:szCs w:val="23"/>
              </w:rPr>
              <w:t>健康與體育</w:t>
            </w:r>
            <w:r>
              <w:rPr>
                <w:rFonts w:hAnsi="標楷體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rPr>
          <w:rFonts w:ascii="新細明體" w:hAnsi="新細明體" w:cs="標楷體"/>
          <w:sz w:val="28"/>
          <w:szCs w:val="28"/>
        </w:rPr>
      </w:pPr>
    </w:p>
    <w:sectPr>
      <w:footerReference r:id="rId4" w:type="first"/>
      <w:footerReference r:id="rId3" w:type="default"/>
      <w:pgSz w:w="16838" w:h="11906" w:orient="landscape"/>
      <w:pgMar w:top="1134" w:right="1134" w:bottom="1134" w:left="1134" w:header="851" w:footer="992" w:gutter="0"/>
      <w:pgNumType w:start="21"/>
      <w:cols w:space="425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楷書體W3">
    <w:altName w:val="SimSun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華康中明體">
    <w:altName w:val="新細明體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華康粗圓體">
    <w:altName w:val="細明體"/>
    <w:panose1 w:val="00000000000000000000"/>
    <w:charset w:val="88"/>
    <w:family w:val="modern"/>
    <w:pitch w:val="default"/>
    <w:sig w:usb0="00000000" w:usb1="000000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22</w:t>
    </w:r>
    <w:r>
      <w:rPr>
        <w:lang w:val="zh-TW"/>
      </w:rPr>
      <w:fldChar w:fldCharType="end"/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21</w:t>
    </w:r>
    <w:r>
      <w:rPr>
        <w:lang w:val="zh-TW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369D4C"/>
    <w:multiLevelType w:val="singleLevel"/>
    <w:tmpl w:val="C7369D4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1D303C8"/>
    <w:multiLevelType w:val="multilevel"/>
    <w:tmpl w:val="11D303C8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color w:val="auto"/>
        <w:sz w:val="32"/>
        <w:szCs w:val="32"/>
        <w:lang w:val="en-US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AC0"/>
    <w:rsid w:val="00000719"/>
    <w:rsid w:val="000106E2"/>
    <w:rsid w:val="00011E2E"/>
    <w:rsid w:val="000128E7"/>
    <w:rsid w:val="00020B99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1FE"/>
    <w:rsid w:val="001C62E8"/>
    <w:rsid w:val="001D185E"/>
    <w:rsid w:val="001D4B33"/>
    <w:rsid w:val="001E2A56"/>
    <w:rsid w:val="001E2DD1"/>
    <w:rsid w:val="001E3801"/>
    <w:rsid w:val="001E7C9F"/>
    <w:rsid w:val="001F1410"/>
    <w:rsid w:val="001F37EE"/>
    <w:rsid w:val="00202801"/>
    <w:rsid w:val="00203B1A"/>
    <w:rsid w:val="00203BFD"/>
    <w:rsid w:val="002053E1"/>
    <w:rsid w:val="0021071E"/>
    <w:rsid w:val="002112C5"/>
    <w:rsid w:val="00212576"/>
    <w:rsid w:val="002131D0"/>
    <w:rsid w:val="00220A13"/>
    <w:rsid w:val="00221354"/>
    <w:rsid w:val="002234B4"/>
    <w:rsid w:val="002251F5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69A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111E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1BE7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103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6FFA"/>
    <w:rsid w:val="004C741D"/>
    <w:rsid w:val="004D086C"/>
    <w:rsid w:val="004D5701"/>
    <w:rsid w:val="004D6CA4"/>
    <w:rsid w:val="004E0A5C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87980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12DB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15EA5"/>
    <w:rsid w:val="007239DF"/>
    <w:rsid w:val="007400FD"/>
    <w:rsid w:val="00746B07"/>
    <w:rsid w:val="00750530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4F3D"/>
    <w:rsid w:val="008B5F46"/>
    <w:rsid w:val="008C5B33"/>
    <w:rsid w:val="008C78B8"/>
    <w:rsid w:val="008D2FED"/>
    <w:rsid w:val="008D6406"/>
    <w:rsid w:val="008E0612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1FB0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408A8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0F74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4421A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0155A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5F0D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04F79"/>
    <w:rsid w:val="00E06D64"/>
    <w:rsid w:val="00E101F1"/>
    <w:rsid w:val="00E110C9"/>
    <w:rsid w:val="00E24421"/>
    <w:rsid w:val="00E25757"/>
    <w:rsid w:val="00E347A5"/>
    <w:rsid w:val="00E364CC"/>
    <w:rsid w:val="00E36E55"/>
    <w:rsid w:val="00E41091"/>
    <w:rsid w:val="00E4574F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26FC"/>
    <w:rsid w:val="00F27506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  <w:rsid w:val="346E081D"/>
    <w:rsid w:val="4B4E0CE7"/>
    <w:rsid w:val="4C593DA5"/>
    <w:rsid w:val="51525D44"/>
    <w:rsid w:val="5F20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kern w:val="2"/>
      <w:sz w:val="24"/>
      <w:szCs w:val="24"/>
      <w:lang w:val="en-US" w:eastAsia="zh-TW" w:bidi="ar-SA"/>
    </w:rPr>
  </w:style>
  <w:style w:type="character" w:default="1" w:styleId="15">
    <w:name w:val="Default Paragraph Font"/>
    <w:semiHidden/>
    <w:unhideWhenUsed/>
    <w:uiPriority w:val="1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80"/>
    </w:pPr>
    <w:rPr>
      <w:sz w:val="16"/>
      <w:szCs w:val="16"/>
    </w:rPr>
  </w:style>
  <w:style w:type="paragraph" w:styleId="3">
    <w:name w:val="header"/>
    <w:basedOn w:val="1"/>
    <w:link w:val="25"/>
    <w:qFormat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Body Text 2"/>
    <w:basedOn w:val="1"/>
    <w:link w:val="28"/>
    <w:qFormat/>
    <w:uiPriority w:val="0"/>
    <w:pPr>
      <w:spacing w:after="120" w:line="480" w:lineRule="auto"/>
    </w:pPr>
  </w:style>
  <w:style w:type="paragraph" w:styleId="5">
    <w:name w:val="Body Text Indent"/>
    <w:basedOn w:val="1"/>
    <w:uiPriority w:val="0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paragraph" w:styleId="6">
    <w:name w:val="Note Heading"/>
    <w:basedOn w:val="1"/>
    <w:next w:val="1"/>
    <w:link w:val="31"/>
    <w:qFormat/>
    <w:uiPriority w:val="0"/>
    <w:pPr>
      <w:jc w:val="center"/>
    </w:pPr>
  </w:style>
  <w:style w:type="paragraph" w:styleId="7">
    <w:name w:val="annotation text"/>
    <w:basedOn w:val="1"/>
    <w:link w:val="27"/>
    <w:semiHidden/>
    <w:qFormat/>
    <w:uiPriority w:val="0"/>
  </w:style>
  <w:style w:type="paragraph" w:styleId="8">
    <w:name w:val="Plain Text"/>
    <w:basedOn w:val="1"/>
    <w:link w:val="26"/>
    <w:qFormat/>
    <w:uiPriority w:val="0"/>
    <w:rPr>
      <w:rFonts w:ascii="細明體" w:hAnsi="Courier New" w:eastAsia="細明體"/>
    </w:rPr>
  </w:style>
  <w:style w:type="paragraph" w:styleId="9">
    <w:name w:val="HTML Preformatted"/>
    <w:basedOn w:val="1"/>
    <w:link w:val="3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  <w:kern w:val="0"/>
    </w:rPr>
  </w:style>
  <w:style w:type="paragraph" w:styleId="10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1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2">
    <w:name w:val="annotation subject"/>
    <w:basedOn w:val="7"/>
    <w:next w:val="7"/>
    <w:semiHidden/>
    <w:qFormat/>
    <w:uiPriority w:val="0"/>
    <w:rPr>
      <w:b/>
      <w:bCs/>
    </w:rPr>
  </w:style>
  <w:style w:type="paragraph" w:styleId="13">
    <w:name w:val="Normal (Web)"/>
    <w:basedOn w:val="1"/>
    <w:qFormat/>
    <w:uiPriority w:val="99"/>
  </w:style>
  <w:style w:type="paragraph" w:styleId="14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16">
    <w:name w:val="footnote reference"/>
    <w:basedOn w:val="15"/>
    <w:semiHidden/>
    <w:qFormat/>
    <w:uiPriority w:val="0"/>
    <w:rPr>
      <w:vertAlign w:val="superscript"/>
    </w:rPr>
  </w:style>
  <w:style w:type="character" w:styleId="17">
    <w:name w:val="annotation reference"/>
    <w:basedOn w:val="15"/>
    <w:semiHidden/>
    <w:qFormat/>
    <w:uiPriority w:val="0"/>
    <w:rPr>
      <w:sz w:val="18"/>
      <w:szCs w:val="18"/>
    </w:rPr>
  </w:style>
  <w:style w:type="character" w:styleId="18">
    <w:name w:val="Hyperlink"/>
    <w:basedOn w:val="15"/>
    <w:qFormat/>
    <w:uiPriority w:val="0"/>
    <w:rPr>
      <w:color w:val="0000FF"/>
      <w:u w:val="single"/>
    </w:rPr>
  </w:style>
  <w:style w:type="character" w:styleId="19">
    <w:name w:val="page number"/>
    <w:basedOn w:val="15"/>
    <w:qFormat/>
    <w:uiPriority w:val="0"/>
  </w:style>
  <w:style w:type="character" w:styleId="20">
    <w:name w:val="FollowedHyperlink"/>
    <w:basedOn w:val="15"/>
    <w:qFormat/>
    <w:uiPriority w:val="0"/>
    <w:rPr>
      <w:color w:val="800080"/>
      <w:u w:val="single"/>
    </w:rPr>
  </w:style>
  <w:style w:type="paragraph" w:styleId="22">
    <w:name w:val="List Paragraph"/>
    <w:basedOn w:val="1"/>
    <w:qFormat/>
    <w:uiPriority w:val="34"/>
    <w:pPr>
      <w:ind w:left="480" w:leftChars="200"/>
    </w:pPr>
  </w:style>
  <w:style w:type="paragraph" w:customStyle="1" w:styleId="23">
    <w:name w:val="xl2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細明體" w:hAnsi="Arial Unicode MS" w:eastAsia="細明體" w:cs="Arial Unicode MS"/>
      <w:kern w:val="0"/>
    </w:rPr>
  </w:style>
  <w:style w:type="character" w:customStyle="1" w:styleId="24">
    <w:name w:val="頁尾 字元"/>
    <w:basedOn w:val="15"/>
    <w:link w:val="11"/>
    <w:qFormat/>
    <w:uiPriority w:val="99"/>
    <w:rPr>
      <w:kern w:val="2"/>
    </w:rPr>
  </w:style>
  <w:style w:type="character" w:customStyle="1" w:styleId="25">
    <w:name w:val="頁首 字元"/>
    <w:basedOn w:val="15"/>
    <w:link w:val="3"/>
    <w:qFormat/>
    <w:uiPriority w:val="0"/>
    <w:rPr>
      <w:kern w:val="2"/>
    </w:rPr>
  </w:style>
  <w:style w:type="character" w:customStyle="1" w:styleId="26">
    <w:name w:val="純文字 字元"/>
    <w:basedOn w:val="15"/>
    <w:link w:val="8"/>
    <w:qFormat/>
    <w:uiPriority w:val="0"/>
    <w:rPr>
      <w:rFonts w:ascii="細明體" w:hAnsi="Courier New" w:eastAsia="細明體"/>
      <w:kern w:val="2"/>
      <w:sz w:val="24"/>
      <w:szCs w:val="24"/>
    </w:rPr>
  </w:style>
  <w:style w:type="character" w:customStyle="1" w:styleId="27">
    <w:name w:val="註解文字 字元"/>
    <w:basedOn w:val="15"/>
    <w:link w:val="7"/>
    <w:semiHidden/>
    <w:qFormat/>
    <w:uiPriority w:val="0"/>
    <w:rPr>
      <w:kern w:val="2"/>
      <w:sz w:val="24"/>
      <w:szCs w:val="24"/>
    </w:rPr>
  </w:style>
  <w:style w:type="character" w:customStyle="1" w:styleId="28">
    <w:name w:val="本文 2 字元"/>
    <w:basedOn w:val="15"/>
    <w:link w:val="4"/>
    <w:qFormat/>
    <w:uiPriority w:val="0"/>
    <w:rPr>
      <w:kern w:val="2"/>
      <w:sz w:val="24"/>
      <w:szCs w:val="24"/>
    </w:rPr>
  </w:style>
  <w:style w:type="paragraph" w:customStyle="1" w:styleId="29">
    <w:name w:val="1."/>
    <w:basedOn w:val="1"/>
    <w:qFormat/>
    <w:uiPriority w:val="0"/>
    <w:pPr>
      <w:ind w:left="750" w:leftChars="150" w:hanging="375" w:hangingChars="150"/>
    </w:pPr>
    <w:rPr>
      <w:rFonts w:ascii="華康中明體" w:eastAsia="華康中明體"/>
      <w:sz w:val="25"/>
    </w:rPr>
  </w:style>
  <w:style w:type="paragraph" w:customStyle="1" w:styleId="30">
    <w:name w:val="6-能力指標"/>
    <w:basedOn w:val="1"/>
    <w:qFormat/>
    <w:uiPriority w:val="0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character" w:customStyle="1" w:styleId="31">
    <w:name w:val="註釋標題 字元"/>
    <w:basedOn w:val="15"/>
    <w:link w:val="6"/>
    <w:qFormat/>
    <w:uiPriority w:val="0"/>
    <w:rPr>
      <w:kern w:val="2"/>
      <w:sz w:val="24"/>
      <w:szCs w:val="24"/>
    </w:rPr>
  </w:style>
  <w:style w:type="paragraph" w:customStyle="1" w:styleId="32">
    <w:name w:val="參考書目-1"/>
    <w:basedOn w:val="1"/>
    <w:qFormat/>
    <w:uiPriority w:val="0"/>
    <w:pPr>
      <w:tabs>
        <w:tab w:val="left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character" w:customStyle="1" w:styleId="33">
    <w:name w:val="HTML 預設格式 字元"/>
    <w:basedOn w:val="15"/>
    <w:link w:val="9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4">
    <w:name w:val="apple-converted-space"/>
    <w:basedOn w:val="15"/>
    <w:qFormat/>
    <w:uiPriority w:val="0"/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標楷體" w:hAnsi="Times New Roman" w:eastAsia="標楷體" w:cs="標楷體"/>
      <w:color w:val="000000"/>
      <w:sz w:val="24"/>
      <w:szCs w:val="24"/>
      <w:lang w:val="en-US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C29796-A296-445D-9524-AFF9073CA7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3739</Words>
  <Characters>1726</Characters>
  <Lines>14</Lines>
  <Paragraphs>10</Paragraphs>
  <TotalTime>2</TotalTime>
  <ScaleCrop>false</ScaleCrop>
  <LinksUpToDate>false</LinksUpToDate>
  <CharactersWithSpaces>5455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2019-06-01T07:23:00Z</dcterms:created>
  <dc:creator>dyps</dc:creator>
  <cp:lastModifiedBy>170711</cp:lastModifiedBy>
  <cp:lastPrinted>2017-03-08T08:24:00Z</cp:lastPrinted>
  <dcterms:modified xsi:type="dcterms:W3CDTF">2019-07-03T16:07:51Z</dcterms:modified>
  <dc:title>花蓮縣國民中小學九年一貫課程計畫審查要點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