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表</w:t>
      </w:r>
      <w:r>
        <w:rPr>
          <w:rFonts w:ascii="標楷體" w:hAnsi="標楷體"/>
          <w:sz w:val="28"/>
          <w:szCs w:val="28"/>
        </w:rPr>
        <w:t>4-2</w:t>
      </w:r>
      <w:r>
        <w:rPr>
          <w:rFonts w:eastAsia="標楷體"/>
          <w:sz w:val="28"/>
          <w:szCs w:val="28"/>
          <w:lang w:val="zh-TW"/>
        </w:rPr>
        <w:t>彈性學習節數課程計畫</w:t>
      </w:r>
      <w:r>
        <w:rPr>
          <w:sz w:val="28"/>
          <w:szCs w:val="28"/>
        </w:rPr>
        <w:br w:type="textWrapping"/>
      </w:r>
      <w:r>
        <w:rPr>
          <w:rFonts w:eastAsia="標楷體"/>
          <w:color w:val="002060"/>
          <w:u w:color="002060"/>
          <w:lang w:val="zh-TW"/>
        </w:rPr>
        <w:t>（含學年</w:t>
      </w:r>
      <w:r>
        <w:rPr>
          <w:rFonts w:ascii="標楷體" w:hAnsi="標楷體"/>
          <w:color w:val="002060"/>
          <w:u w:color="002060"/>
        </w:rPr>
        <w:t>/</w:t>
      </w:r>
      <w:r>
        <w:rPr>
          <w:rFonts w:eastAsia="標楷體"/>
          <w:color w:val="002060"/>
          <w:u w:color="002060"/>
          <w:lang w:val="zh-TW"/>
        </w:rPr>
        <w:t>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富源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eastAsia="標楷體"/>
          <w:sz w:val="28"/>
          <w:szCs w:val="28"/>
          <w:lang w:val="zh-TW"/>
        </w:rPr>
        <w:t>國民中小學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上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hint="eastAsia" w:eastAsia="標楷體"/>
          <w:lang w:val="en-US" w:eastAsia="zh-TW"/>
        </w:rPr>
        <w:t xml:space="preserve">  </w:t>
      </w:r>
      <w:r>
        <w:rPr>
          <w:rFonts w:hint="eastAsia" w:ascii="標楷體" w:hAnsi="標楷體" w:eastAsia="標楷體"/>
          <w:sz w:val="28"/>
          <w:szCs w:val="28"/>
          <w:lang w:eastAsia="zh-TW"/>
        </w:rPr>
        <w:t xml:space="preserve">六 </w:t>
      </w:r>
      <w:r>
        <w:rPr>
          <w:rFonts w:eastAsia="標楷體"/>
          <w:sz w:val="28"/>
          <w:szCs w:val="28"/>
          <w:lang w:val="zh-TW"/>
        </w:rPr>
        <w:t>年級彈性學習節數課程計畫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eastAsia="標楷體"/>
          <w:sz w:val="28"/>
          <w:szCs w:val="28"/>
          <w:lang w:val="zh-TW"/>
        </w:rPr>
        <w:t>賴木蘭</w:t>
      </w:r>
      <w:r>
        <w:rPr>
          <w:rFonts w:ascii="標楷體" w:hAnsi="標楷體"/>
          <w:sz w:val="28"/>
          <w:szCs w:val="28"/>
        </w:rPr>
        <w:t xml:space="preserve">    </w:t>
      </w:r>
    </w:p>
    <w:p>
      <w:pPr>
        <w:spacing w:after="120" w:line="700" w:lineRule="exact"/>
        <w:ind w:right="120" w:firstLine="420"/>
        <w:rPr>
          <w:rFonts w:hint="default" w:ascii="標楷體" w:hAnsi="標楷體" w:eastAsia="標楷體" w:cs="標楷體"/>
          <w:sz w:val="28"/>
          <w:szCs w:val="28"/>
          <w:lang w:val="zh-TW"/>
        </w:rPr>
      </w:pPr>
      <w:r>
        <w:rPr>
          <w:rFonts w:eastAsia="標楷體"/>
          <w:sz w:val="28"/>
          <w:szCs w:val="28"/>
          <w:lang w:val="zh-TW"/>
        </w:rPr>
        <w:t>一、本學期學習目標：</w:t>
      </w:r>
    </w:p>
    <w:p>
      <w:pPr>
        <w:pStyle w:val="10"/>
        <w:rPr>
          <w:rFonts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 1.</w:t>
      </w:r>
      <w:r>
        <w:rPr>
          <w:rFonts w:hint="eastAsia" w:eastAsia="標楷體"/>
          <w:sz w:val="28"/>
          <w:szCs w:val="28"/>
          <w:lang w:val="zh-TW"/>
        </w:rPr>
        <w:t>從閱讀大人物身上學習生涯規畫想法。</w:t>
      </w:r>
    </w:p>
    <w:p>
      <w:pPr>
        <w:pStyle w:val="10"/>
        <w:rPr>
          <w:rFonts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 2.</w:t>
      </w:r>
      <w:r>
        <w:rPr>
          <w:rFonts w:hint="eastAsia" w:eastAsia="標楷體"/>
          <w:sz w:val="28"/>
          <w:szCs w:val="28"/>
          <w:lang w:val="zh-TW"/>
        </w:rPr>
        <w:t>願意創作，不害怕寫作。</w:t>
      </w:r>
    </w:p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四</w:t>
      </w:r>
      <w:r>
        <w:rPr>
          <w:rFonts w:ascii="標楷體" w:hAnsi="標楷體"/>
          <w:sz w:val="28"/>
          <w:szCs w:val="28"/>
        </w:rPr>
        <w:t>-2</w:t>
      </w:r>
      <w:r>
        <w:rPr>
          <w:rFonts w:eastAsia="標楷體"/>
          <w:sz w:val="28"/>
          <w:szCs w:val="28"/>
          <w:lang w:val="zh-TW"/>
        </w:rPr>
        <w:t>、本學期課程內涵：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sz w:val="28"/>
          <w:szCs w:val="28"/>
          <w:lang w:val="zh-TW"/>
        </w:rPr>
        <w:t>（</w:t>
      </w:r>
      <w:r>
        <w:rPr>
          <w:rFonts w:eastAsia="標楷體"/>
          <w:color w:val="002060"/>
          <w:u w:color="002060"/>
          <w:lang w:val="zh-TW"/>
        </w:rPr>
        <w:t>單元名稱</w:t>
      </w:r>
      <w:r>
        <w:rPr>
          <w:rFonts w:eastAsia="標楷體"/>
          <w:lang w:val="zh-TW"/>
        </w:rPr>
        <w:t>及</w:t>
      </w:r>
      <w:r>
        <w:rPr>
          <w:rFonts w:eastAsia="標楷體"/>
          <w:color w:val="002060"/>
          <w:u w:color="002060"/>
          <w:lang w:val="zh-TW"/>
        </w:rPr>
        <w:t>教學內容</w:t>
      </w:r>
      <w:r>
        <w:rPr>
          <w:rFonts w:eastAsia="標楷體"/>
          <w:lang w:val="zh-TW"/>
        </w:rPr>
        <w:t>務必每週填寫</w:t>
      </w:r>
      <w:r>
        <w:rPr>
          <w:rFonts w:eastAsia="標楷體"/>
          <w:sz w:val="28"/>
          <w:szCs w:val="28"/>
          <w:lang w:val="zh-TW"/>
        </w:rPr>
        <w:t>）</w:t>
      </w:r>
      <w:r>
        <w:rPr>
          <w:rFonts w:ascii="標楷體" w:hAnsi="標楷體"/>
          <w:sz w:val="28"/>
          <w:szCs w:val="28"/>
        </w:rPr>
        <w:t xml:space="preserve"> </w:t>
      </w:r>
    </w:p>
    <w:tbl>
      <w:tblPr>
        <w:tblStyle w:val="8"/>
        <w:tblW w:w="14457" w:type="dxa"/>
        <w:tblInd w:w="324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週</w:t>
            </w:r>
            <w:r>
              <w:rPr>
                <w:rFonts w:ascii="標楷體" w:hAnsi="標楷體"/>
              </w:rPr>
              <w:t>/</w:t>
            </w:r>
          </w:p>
          <w:p>
            <w:pPr>
              <w:spacing w:line="400" w:lineRule="exact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  <w:r>
              <w:br w:type="textWrapping"/>
            </w: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能力指標、核心素養</w:t>
            </w:r>
          </w:p>
          <w:p>
            <w:pPr>
              <w:jc w:val="both"/>
              <w:rPr>
                <w:rFonts w:hint="default"/>
              </w:rPr>
            </w:pP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融入領域或議題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備</w:t>
            </w:r>
            <w:r>
              <w:rPr>
                <w:rFonts w:ascii="標楷體" w:hAnsi="標楷體"/>
              </w:rPr>
              <w:t xml:space="preserve"> </w:t>
            </w:r>
            <w:r>
              <w:rPr>
                <w:rFonts w:eastAsia="標楷體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</w:rPr>
              <w:t>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圖書館藏與借閱規則介紹、預測閱讀課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 w:ascii="標楷體" w:hAnsi="標楷體" w:eastAsia="標楷體" w:cs="標楷體"/>
              </w:rPr>
            </w:pPr>
            <w:r>
              <w:rPr>
                <w:rFonts w:ascii="標楷體" w:hAnsi="標楷體"/>
              </w:rPr>
              <w:t>1.</w:t>
            </w:r>
            <w:r>
              <w:rPr>
                <w:rFonts w:eastAsia="標楷體"/>
                <w:lang w:val="zh-TW"/>
              </w:rPr>
              <w:t>介紹圖書室分類號</w:t>
            </w:r>
            <w:r>
              <w:br w:type="textWrapping"/>
            </w:r>
            <w:r>
              <w:rPr>
                <w:rFonts w:ascii="標楷體" w:hAnsi="標楷體"/>
              </w:rPr>
              <w:t>2.</w:t>
            </w:r>
            <w:r>
              <w:rPr>
                <w:rFonts w:eastAsia="標楷體"/>
                <w:lang w:val="zh-TW"/>
              </w:rPr>
              <w:t>閱讀書標</w:t>
            </w:r>
          </w:p>
          <w:p>
            <w:pPr>
              <w:spacing w:line="400" w:lineRule="exact"/>
              <w:rPr>
                <w:rFonts w:hint="default"/>
              </w:rPr>
            </w:pPr>
            <w:r>
              <w:rPr>
                <w:rFonts w:ascii="標楷體" w:hAnsi="標楷體"/>
              </w:rPr>
              <w:t>3.</w:t>
            </w:r>
            <w:r>
              <w:rPr>
                <w:rFonts w:eastAsia="標楷體"/>
                <w:lang w:val="zh-TW"/>
              </w:rPr>
              <w:t>對閱讀課的期待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5-3-6-1能利用圖書館檢索資料，增進學的能力。</w:t>
            </w:r>
          </w:p>
          <w:p>
            <w:pPr>
              <w:rPr>
                <w:rFonts w:hint="default"/>
              </w:rPr>
            </w:pPr>
            <w:r>
              <w:t>2-3-4熟悉各種社會資源及支援系統，並分享如何運用資源幫助自己與他人。</w:t>
            </w:r>
          </w:p>
          <w:p>
            <w:pPr>
              <w:rPr>
                <w:rFonts w:hint="default"/>
              </w:rPr>
            </w:pPr>
            <w:r>
              <w:t>E1-5能了解並使用圖書室的設施和圖書，激發閱讀的興趣。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資訊教育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書插的功用與與閱讀桃花源介紹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 w:ascii="標楷體" w:hAnsi="標楷體" w:eastAsia="標楷體" w:cs="標楷體"/>
              </w:rPr>
            </w:pPr>
            <w:r>
              <w:rPr>
                <w:rFonts w:ascii="標楷體" w:hAnsi="標楷體"/>
              </w:rPr>
              <w:t>1.</w:t>
            </w:r>
            <w:r>
              <w:rPr>
                <w:rFonts w:eastAsia="標楷體"/>
                <w:lang w:val="zh-TW"/>
              </w:rPr>
              <w:t>介紹書插</w:t>
            </w:r>
          </w:p>
          <w:p>
            <w:pPr>
              <w:spacing w:line="400" w:lineRule="exact"/>
              <w:rPr>
                <w:rFonts w:hint="default"/>
              </w:rPr>
            </w:pPr>
            <w:r>
              <w:rPr>
                <w:rFonts w:ascii="標楷體" w:hAnsi="標楷體"/>
              </w:rPr>
              <w:t>2.</w:t>
            </w:r>
            <w:r>
              <w:rPr>
                <w:rFonts w:eastAsia="標楷體"/>
                <w:lang w:val="zh-TW"/>
              </w:rPr>
              <w:t>閱讀桃花源的使用說明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定期登錄閱讀桃花源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資訊教育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人人都是愛因斯坦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簡述愛因斯坦解密的腦</w:t>
            </w:r>
          </w:p>
          <w:p>
            <w:pPr>
              <w:numPr>
                <w:ilvl w:val="0"/>
                <w:numId w:val="1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影片「露西」概述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國-J-A1 透過國語文的學習，認識生 涯及生命的典範，建立正向 價值觀，提高語文自學的興 趣。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人權、國際、生命教育、科技教育、多元文化教育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人人都是愛因斯坦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導讀愛因斯坦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找出對應的科普書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國-E-C1 閱讀各類文本，從中培養是 非判斷的能力，以了解自己 與所處社會的關係，培養同 理心與責任感，關懷自然生 態與增進公民意識。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人權、國際、生命教育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人人都是愛因斯坦</w:t>
            </w: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專家與拼圖學習法</w:t>
            </w:r>
            <w:r>
              <w:rPr>
                <w:rFonts w:ascii="標楷體" w:hAnsi="標楷體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分組並抽籤愛因斯坦主題，各自蒐集資料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搜尋能力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國-E-C3 閱讀各類文本，培養理解與 關心本土及國際事務的基本素 養，以認同自我文化，並能包 容、尊重與欣賞多元文化。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人權、國際、生命教育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人人都是愛因斯坦</w:t>
            </w: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專家與拼圖學習法</w:t>
            </w:r>
            <w:r>
              <w:rPr>
                <w:rFonts w:ascii="標楷體" w:hAnsi="標楷體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專家跑桌蒐集完整資料，回到組別跟組員報告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國-E-C2 與他人互動時，能適切運用 語文能力表達個人想法，理 解與包容不同意見，樂於參 與學校及社區活動，體會團 隊合作的重要性。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人權、國際、生命教育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人人都是愛因斯坦</w:t>
            </w:r>
            <w:r>
              <w:rPr>
                <w:rFonts w:ascii="標楷體" w:hAnsi="標楷體"/>
              </w:rPr>
              <w:t>(</w:t>
            </w:r>
            <w:r>
              <w:rPr>
                <w:rFonts w:eastAsia="標楷體"/>
                <w:lang w:val="zh-TW"/>
              </w:rPr>
              <w:t>專家與拼圖學習法</w:t>
            </w:r>
            <w:r>
              <w:rPr>
                <w:rFonts w:ascii="標楷體" w:hAnsi="標楷體"/>
              </w:rPr>
              <w:t>)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各組報告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國-J-C2 在國語文學習情境中，與他 人合作學習，增進理解、溝通 與包容的能力，在生活中建 立友善的人際關係。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人權、國際、生命教育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自由書寫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三分鐘自由書寫</w:t>
            </w:r>
          </w:p>
          <w:p>
            <w:pPr>
              <w:numPr>
                <w:ilvl w:val="0"/>
                <w:numId w:val="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互閱並畫喜愛的句子</w:t>
            </w:r>
          </w:p>
          <w:p>
            <w:pPr>
              <w:numPr>
                <w:ilvl w:val="0"/>
                <w:numId w:val="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標出自己喜愛的句子</w:t>
            </w:r>
          </w:p>
          <w:p>
            <w:pPr>
              <w:numPr>
                <w:ilvl w:val="0"/>
                <w:numId w:val="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念出他人與自己喜愛的句子</w:t>
            </w:r>
          </w:p>
          <w:p>
            <w:pPr>
              <w:numPr>
                <w:ilvl w:val="0"/>
                <w:numId w:val="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將標注的句子組合成一首詩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國-E-B3 運用多重感官感受文藝之 美，體驗生活中的美感事物， 並發展藝文創作與欣賞的基本素養。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兩行詩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ascii="標楷體" w:hAnsi="標楷體"/>
              </w:rPr>
              <w:t>1.</w:t>
            </w:r>
            <w:r>
              <w:rPr>
                <w:rFonts w:eastAsia="標楷體"/>
                <w:lang w:val="zh-TW"/>
              </w:rPr>
              <w:t>想像力練習</w:t>
            </w:r>
          </w:p>
          <w:p>
            <w:pPr>
              <w:rPr>
                <w:rFonts w:hint="default"/>
              </w:rPr>
            </w:pPr>
            <w:r>
              <w:rPr>
                <w:rFonts w:ascii="標楷體" w:hAnsi="標楷體"/>
                <w:lang w:val="zh-TW"/>
              </w:rPr>
              <w:t>2.</w:t>
            </w:r>
            <w:r>
              <w:rPr>
                <w:rFonts w:eastAsia="標楷體"/>
                <w:lang w:val="zh-TW"/>
              </w:rPr>
              <w:t>實作詩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藏頭詩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猜謎詩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以自己名字為藏頭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參考教案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問句詩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以周遭環境為題材創問句詩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呈現詩作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國S-U-B3 理解文本內涵，認識文學表 現技法，進行實際創作，運用 文學歷史的知識背景，欣賞 藝術文化之美，並能與他人 分享自身的美感體驗。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詩</w:t>
            </w:r>
            <w:r>
              <w:rPr>
                <w:rFonts w:hint="eastAsia" w:eastAsia="標楷體"/>
                <w:lang w:val="zh-TW"/>
              </w:rPr>
              <w:t>魂</w:t>
            </w:r>
            <w:r>
              <w:rPr>
                <w:rFonts w:eastAsia="標楷體"/>
                <w:lang w:val="zh-TW"/>
              </w:rPr>
              <w:t>導讀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3"/>
              </w:numP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說說自己的創作中最喜歡的</w:t>
            </w:r>
            <w:r>
              <w:rPr>
                <w:rFonts w:hint="eastAsia" w:eastAsia="標楷體"/>
                <w:lang w:val="zh-TW"/>
              </w:rPr>
              <w:t>唐</w:t>
            </w:r>
            <w:r>
              <w:rPr>
                <w:rFonts w:eastAsia="標楷體"/>
                <w:lang w:val="zh-TW"/>
              </w:rPr>
              <w:t>詩</w:t>
            </w:r>
          </w:p>
          <w:p>
            <w:pPr>
              <w:numPr>
                <w:ilvl w:val="0"/>
                <w:numId w:val="3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詩</w:t>
            </w:r>
            <w:r>
              <w:rPr>
                <w:rFonts w:hint="eastAsia" w:eastAsia="標楷體"/>
                <w:lang w:val="zh-TW"/>
              </w:rPr>
              <w:t>魂</w:t>
            </w:r>
            <w:r>
              <w:rPr>
                <w:rFonts w:eastAsia="標楷體"/>
                <w:lang w:val="zh-TW"/>
              </w:rPr>
              <w:t>簡介與導讀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言之有物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國-E-B1 理解與運用國語文在日常生 活中學習體察他人的感受， 並給予適當的回應，以達成 溝通及互動的目標。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hint="eastAsia" w:eastAsia="標楷體"/>
                <w:lang w:val="zh-TW"/>
              </w:rPr>
              <w:t>畫仙</w:t>
            </w:r>
            <w:r>
              <w:rPr>
                <w:rFonts w:eastAsia="標楷體"/>
                <w:lang w:val="zh-TW"/>
              </w:rPr>
              <w:t>導讀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4"/>
              </w:numPr>
              <w:rPr>
                <w:rFonts w:hint="default" w:eastAsia="標楷體"/>
                <w:lang w:val="zh-TW"/>
              </w:rPr>
            </w:pPr>
            <w:r>
              <w:rPr>
                <w:rFonts w:hint="eastAsia" w:eastAsia="標楷體"/>
                <w:lang w:val="zh-TW"/>
              </w:rPr>
              <w:t>畫仙</w:t>
            </w:r>
            <w:r>
              <w:rPr>
                <w:rFonts w:eastAsia="標楷體"/>
                <w:lang w:val="zh-TW"/>
              </w:rPr>
              <w:t>簡介與導讀</w:t>
            </w:r>
          </w:p>
          <w:p>
            <w:pPr>
              <w:numPr>
                <w:ilvl w:val="0"/>
                <w:numId w:val="4"/>
              </w:numPr>
              <w:rPr>
                <w:rFonts w:hint="default" w:eastAsia="標楷體"/>
                <w:lang w:val="zh-TW"/>
              </w:rPr>
            </w:pPr>
            <w:r>
              <w:rPr>
                <w:rFonts w:hint="eastAsia" w:eastAsia="標楷體"/>
                <w:lang w:val="zh-TW"/>
              </w:rPr>
              <w:t>故宮典藏畫</w:t>
            </w:r>
            <w:r>
              <w:rPr>
                <w:rFonts w:eastAsia="標楷體"/>
                <w:lang w:val="zh-TW"/>
              </w:rPr>
              <w:t>欣賞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國S-U-A2 透過統整文本的意義和規 律，培養深度思辨及系統思 維的能力，體會文化底蘊，進 而感知人生的困境，積極面 對挑戰，以有效處理及解決人生的各種問題。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戲曲簡介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5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歌劇阿伊達與舞台劇阿伊達的比較</w:t>
            </w:r>
          </w:p>
          <w:p>
            <w:pPr>
              <w:numPr>
                <w:ilvl w:val="0"/>
                <w:numId w:val="5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阿伊達導讀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世界文學名著導讀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羅密歐與茱麗葉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6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東方梁山伯與祝英台戲劇介紹</w:t>
            </w:r>
          </w:p>
          <w:p>
            <w:pPr>
              <w:numPr>
                <w:ilvl w:val="0"/>
                <w:numId w:val="6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西方羅密歐與茱麗葉舞台劇欣賞</w:t>
            </w:r>
          </w:p>
          <w:p>
            <w:pPr>
              <w:numPr>
                <w:ilvl w:val="0"/>
                <w:numId w:val="6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故事導讀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摘要法應用報告（金字塔、</w:t>
            </w:r>
            <w:r>
              <w:rPr>
                <w:rFonts w:ascii="標楷體" w:hAnsi="標楷體"/>
              </w:rPr>
              <w:t>T</w:t>
            </w:r>
            <w:r>
              <w:rPr>
                <w:rFonts w:eastAsia="標楷體"/>
                <w:lang w:val="zh-TW"/>
              </w:rPr>
              <w:t>圖、維恩圖、六何法、拼圖、時序圖、心智圖、九宮格）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自選主題，分組討論</w:t>
            </w:r>
            <w:r>
              <w:rPr>
                <w:rFonts w:ascii="標楷體" w:hAnsi="標楷體"/>
              </w:rPr>
              <w:t>:</w:t>
            </w:r>
          </w:p>
          <w:p>
            <w:pPr>
              <w:numPr>
                <w:ilvl w:val="0"/>
                <w:numId w:val="7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鐘樓怪人</w:t>
            </w:r>
            <w:r>
              <w:rPr>
                <w:rFonts w:ascii="標楷體" w:hAnsi="標楷體"/>
              </w:rPr>
              <w:t>VS</w:t>
            </w:r>
            <w:r>
              <w:rPr>
                <w:rFonts w:eastAsia="標楷體"/>
                <w:lang w:val="zh-TW"/>
              </w:rPr>
              <w:t>科學怪人</w:t>
            </w:r>
          </w:p>
          <w:p>
            <w:pPr>
              <w:numPr>
                <w:ilvl w:val="0"/>
                <w:numId w:val="7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舞台劇阿伊達和傳統歌劇阿伊達的異同</w:t>
            </w:r>
          </w:p>
          <w:p>
            <w:pPr>
              <w:numPr>
                <w:ilvl w:val="0"/>
                <w:numId w:val="7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梁祝與羅茱故事比對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國S-U-B1 運用國語文表達自我的經 驗、理念與情意，並學會從他 人的角度思考問題，尋求共 識，具備與他人有效溝通與協商能力。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人權、生命教育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討論出摘要法與製作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製作報告內容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製作時，在組別內的定位與分工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製作報告內容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討論如何報告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世界文學名著的比較</w:t>
            </w:r>
            <w:r>
              <w:rPr>
                <w:rFonts w:ascii="標楷體" w:hAnsi="標楷體"/>
              </w:rPr>
              <w:t>~</w:t>
            </w:r>
            <w:r>
              <w:rPr>
                <w:rFonts w:eastAsia="標楷體"/>
                <w:lang w:val="zh-TW"/>
              </w:rPr>
              <w:t>摘要法應用報告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各組報告（海報或投影片或實物投影）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實作作品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</w:tbl>
    <w:p>
      <w:pPr>
        <w:spacing w:before="120" w:after="120"/>
        <w:ind w:left="216" w:hanging="216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before="120" w:after="120"/>
        <w:ind w:left="108" w:hanging="108"/>
        <w:jc w:val="both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before="120" w:after="120" w:line="280" w:lineRule="exact"/>
        <w:jc w:val="both"/>
        <w:rPr>
          <w:rFonts w:hint="default" w:ascii="標楷體" w:hAnsi="標楷體" w:eastAsia="標楷體" w:cs="標楷體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eastAsia="標楷體"/>
          <w:sz w:val="28"/>
          <w:szCs w:val="28"/>
          <w:lang w:val="zh-TW"/>
        </w:rPr>
      </w:pPr>
    </w:p>
    <w:p>
      <w:pPr>
        <w:spacing w:line="500" w:lineRule="exact"/>
        <w:ind w:right="120" w:firstLine="4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富源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國民中小學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下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ascii="標楷體" w:hAnsi="標楷體"/>
          <w:sz w:val="28"/>
          <w:szCs w:val="28"/>
          <w:lang w:eastAsia="zh-TW"/>
        </w:rPr>
        <w:t>六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eastAsia="標楷體"/>
          <w:sz w:val="28"/>
          <w:szCs w:val="28"/>
          <w:lang w:val="zh-TW"/>
        </w:rPr>
        <w:t>年級彈性學習節數課程計畫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eastAsia="標楷體"/>
          <w:sz w:val="28"/>
          <w:szCs w:val="28"/>
          <w:lang w:val="zh-TW"/>
        </w:rPr>
        <w:t>賴木蘭</w:t>
      </w:r>
      <w:r>
        <w:rPr>
          <w:rFonts w:ascii="標楷體" w:hAnsi="標楷體"/>
          <w:sz w:val="28"/>
          <w:szCs w:val="28"/>
        </w:rPr>
        <w:t xml:space="preserve">          </w:t>
      </w:r>
    </w:p>
    <w:p>
      <w:pPr>
        <w:pStyle w:val="10"/>
        <w:numPr>
          <w:ilvl w:val="0"/>
          <w:numId w:val="8"/>
        </w:numPr>
        <w:spacing w:line="500" w:lineRule="exact"/>
        <w:ind w:right="120"/>
        <w:rPr>
          <w:rFonts w:ascii="標楷體" w:hAnsi="標楷體" w:eastAsia="標楷體" w:cs="標楷體"/>
          <w:sz w:val="28"/>
          <w:szCs w:val="28"/>
          <w:lang w:val="zh-TW"/>
        </w:rPr>
      </w:pPr>
      <w:r>
        <w:rPr>
          <w:rFonts w:hint="eastAsia" w:eastAsia="標楷體"/>
          <w:sz w:val="28"/>
          <w:szCs w:val="28"/>
          <w:lang w:val="zh-TW"/>
        </w:rPr>
        <w:t>本學期學習目標：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1.</w:t>
      </w:r>
      <w:r>
        <w:rPr>
          <w:rFonts w:eastAsia="標楷體"/>
          <w:sz w:val="28"/>
          <w:szCs w:val="28"/>
          <w:lang w:val="zh-TW"/>
        </w:rPr>
        <w:t>從閱讀大人物身上學習生涯規畫想法。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2.</w:t>
      </w:r>
      <w:r>
        <w:rPr>
          <w:rFonts w:eastAsia="標楷體"/>
          <w:sz w:val="28"/>
          <w:szCs w:val="28"/>
          <w:lang w:val="zh-TW"/>
        </w:rPr>
        <w:t>願意創作，不害怕寫作與上台報告。</w:t>
      </w:r>
    </w:p>
    <w:tbl>
      <w:tblPr>
        <w:tblStyle w:val="8"/>
        <w:tblpPr w:leftFromText="180" w:rightFromText="180" w:vertAnchor="text" w:horzAnchor="page" w:tblpX="1471" w:tblpY="373"/>
        <w:tblOverlap w:val="never"/>
        <w:tblW w:w="14457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標楷體" w:hAnsi="標楷體" w:eastAsia="標楷體" w:cs="標楷體"/>
                <w:color w:val="auto"/>
              </w:rPr>
            </w:pPr>
            <w:bookmarkStart w:id="0" w:name="_GoBack"/>
            <w:r>
              <w:rPr>
                <w:rFonts w:eastAsia="標楷體"/>
                <w:color w:val="auto"/>
                <w:lang w:val="zh-TW"/>
              </w:rPr>
              <w:t>週</w:t>
            </w:r>
            <w:r>
              <w:rPr>
                <w:rFonts w:ascii="標楷體" w:hAnsi="標楷體"/>
                <w:color w:val="auto"/>
              </w:rPr>
              <w:t>/</w:t>
            </w:r>
          </w:p>
          <w:p>
            <w:pPr>
              <w:spacing w:line="400" w:lineRule="exact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評量方式</w:t>
            </w:r>
            <w:r>
              <w:rPr>
                <w:color w:val="auto"/>
              </w:rPr>
              <w:br w:type="textWrapping"/>
            </w: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能力指標</w:t>
            </w:r>
            <w:r>
              <w:rPr>
                <w:rFonts w:ascii="標楷體" w:hAnsi="標楷體" w:eastAsia="標楷體"/>
                <w:color w:val="auto"/>
                <w:lang w:val="zh-TW"/>
              </w:rPr>
              <w:t>、</w:t>
            </w:r>
            <w:r>
              <w:rPr>
                <w:rFonts w:eastAsia="標楷體"/>
                <w:color w:val="auto"/>
                <w:lang w:val="zh-TW"/>
              </w:rPr>
              <w:t>核心素養</w:t>
            </w:r>
            <w:r>
              <w:rPr>
                <w:color w:val="auto"/>
              </w:rPr>
              <w:br w:type="textWrapping"/>
            </w: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融入領域或議題</w:t>
            </w:r>
            <w:r>
              <w:rPr>
                <w:color w:val="auto"/>
              </w:rPr>
              <w:br w:type="textWrapping"/>
            </w: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備</w:t>
            </w:r>
            <w:r>
              <w:rPr>
                <w:rFonts w:ascii="標楷體" w:hAnsi="標楷體"/>
                <w:color w:val="auto"/>
              </w:rPr>
              <w:t xml:space="preserve"> </w:t>
            </w:r>
            <w:r>
              <w:rPr>
                <w:rFonts w:eastAsia="標楷體"/>
                <w:color w:val="auto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hint="default"/>
                <w:color w:val="auto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2/10-2/16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val="en-US" w:eastAsia="zh-TW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9"/>
              </w:numPr>
              <w:spacing w:line="400" w:lineRule="exact"/>
              <w:rPr>
                <w:rFonts w:hint="eastAsia"/>
                <w:color w:val="auto"/>
                <w:lang w:val="en-US" w:eastAsia="zh-TW"/>
              </w:rPr>
            </w:pPr>
            <w:r>
              <w:rPr>
                <w:rFonts w:hint="eastAsia"/>
                <w:color w:val="auto"/>
                <w:lang w:val="en-US" w:eastAsia="zh-TW"/>
              </w:rPr>
              <w:t>介紹書籍格式--宇宙掉了一顆牙</w:t>
            </w:r>
          </w:p>
          <w:p>
            <w:pPr>
              <w:numPr>
                <w:ilvl w:val="0"/>
                <w:numId w:val="9"/>
              </w:numPr>
              <w:spacing w:line="400" w:lineRule="exact"/>
              <w:rPr>
                <w:rFonts w:hint="eastAsia"/>
                <w:color w:val="auto"/>
                <w:lang w:val="en-US" w:eastAsia="zh-TW"/>
              </w:rPr>
            </w:pPr>
            <w:r>
              <w:rPr>
                <w:rFonts w:hint="eastAsia"/>
                <w:color w:val="auto"/>
                <w:lang w:val="en-US" w:eastAsia="zh-TW"/>
              </w:rPr>
              <w:t>藍晒介紹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val="en-US" w:eastAsia="zh-TW"/>
              </w:rPr>
            </w:pPr>
            <w:r>
              <w:rPr>
                <w:rFonts w:hint="eastAsia"/>
                <w:color w:val="auto"/>
                <w:lang w:eastAsia="zh-TW"/>
              </w:rPr>
              <w:t>藍晒文章閱讀討論</w:t>
            </w:r>
            <w:r>
              <w:rPr>
                <w:rFonts w:hint="eastAsia"/>
                <w:color w:val="auto"/>
                <w:lang w:val="en-US" w:eastAsia="zh-TW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發表</w:t>
            </w:r>
          </w:p>
          <w:p>
            <w:pPr>
              <w:rPr>
                <w:rFonts w:hint="eastAsia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環境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  <w:lang w:eastAsia="zh-TW"/>
              </w:rPr>
              <w:t>藍晒文章閱讀討論</w:t>
            </w:r>
            <w:r>
              <w:rPr>
                <w:rFonts w:hint="eastAsia"/>
                <w:color w:val="auto"/>
                <w:lang w:val="en-US" w:eastAsia="zh-TW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發表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  <w:lang w:val="en-US"/>
              </w:rPr>
            </w:pPr>
            <w:r>
              <w:rPr>
                <w:rFonts w:hint="eastAsia"/>
                <w:color w:val="auto"/>
                <w:lang w:eastAsia="zh-TW"/>
              </w:rPr>
              <w:t>藍晒文章閱讀討論</w:t>
            </w:r>
            <w:r>
              <w:rPr>
                <w:rFonts w:hint="eastAsia"/>
                <w:color w:val="auto"/>
                <w:lang w:val="en-US" w:eastAsia="zh-TW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發表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Times New Roman" w:hAnsi="Times New Roman" w:eastAsia="Times New Roman" w:cs="Times New Roman"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eastAsia="zh-TW"/>
              </w:rPr>
              <w:t>藍晒文章閱讀討論</w:t>
            </w:r>
            <w:r>
              <w:rPr>
                <w:rFonts w:hint="eastAsia"/>
                <w:color w:val="auto"/>
                <w:lang w:val="en-US" w:eastAsia="zh-TW"/>
              </w:rPr>
              <w:t>4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發表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學習單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Times New Roman" w:hAnsi="Times New Roman" w:eastAsia="Times New Roman" w:cs="Times New Roman"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eastAsia="zh-TW"/>
              </w:rPr>
              <w:t>藍晒作品創作</w:t>
            </w:r>
          </w:p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結合摘要法產出筆記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主題深讀</w:t>
            </w:r>
            <w:r>
              <w:rPr>
                <w:rFonts w:hint="eastAsia"/>
                <w:color w:val="auto"/>
                <w:lang w:val="en-US" w:eastAsia="zh-TW"/>
              </w:rPr>
              <w:t>--藍色光合作用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 w:ascii="Times New Roman" w:hAnsi="Times New Roman" w:eastAsia="Times New Roman" w:cs="Times New Roman"/>
                <w:color w:val="auto"/>
                <w:kern w:val="0"/>
                <w:lang w:val="en-US"/>
              </w:rPr>
            </w:pPr>
            <w:r>
              <w:rPr>
                <w:rFonts w:hint="eastAsia"/>
                <w:color w:val="auto"/>
                <w:lang w:eastAsia="zh-TW"/>
              </w:rPr>
              <w:t>藍晒作品創作</w:t>
            </w:r>
          </w:p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E-2-5-9能用心精讀，記取細節，深究內容，開展思路。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val="en-US" w:eastAsia="zh-TW"/>
              </w:rPr>
            </w:pPr>
            <w:r>
              <w:rPr>
                <w:rFonts w:hint="eastAsia"/>
                <w:color w:val="auto"/>
                <w:lang w:eastAsia="zh-TW"/>
              </w:rPr>
              <w:t>作家介紹</w:t>
            </w:r>
            <w:r>
              <w:rPr>
                <w:rFonts w:hint="eastAsia"/>
                <w:color w:val="auto"/>
                <w:lang w:val="en-US" w:eastAsia="zh-TW"/>
              </w:rPr>
              <w:t>-陳碏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eastAsia="zh-TW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介紹作家作品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Arial Unicode MS"/>
                <w:color w:val="auto"/>
                <w:lang w:eastAsia="zh-TW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作家介紹</w:t>
            </w:r>
            <w:r>
              <w:rPr>
                <w:rFonts w:hint="eastAsia"/>
                <w:color w:val="auto"/>
                <w:lang w:val="en-US" w:eastAsia="zh-TW"/>
              </w:rPr>
              <w:t>-陳碏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討論作家作品</w:t>
            </w:r>
            <w:r>
              <w:rPr>
                <w:rFonts w:hint="eastAsia" w:ascii="標楷體" w:hAnsi="標楷體"/>
                <w:color w:val="auto"/>
                <w:lang w:val="en-US" w:eastAsia="zh-TW"/>
              </w:rPr>
              <w:t>--最後的水蟒鬼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作家介紹</w:t>
            </w:r>
            <w:r>
              <w:rPr>
                <w:rFonts w:hint="eastAsia"/>
                <w:color w:val="auto"/>
                <w:lang w:val="en-US" w:eastAsia="zh-TW"/>
              </w:rPr>
              <w:t>-陳碏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討論作家作品</w:t>
            </w:r>
            <w:r>
              <w:rPr>
                <w:rFonts w:hint="eastAsia" w:ascii="標楷體" w:hAnsi="標楷體"/>
                <w:color w:val="auto"/>
                <w:lang w:val="en-US" w:eastAsia="zh-TW"/>
              </w:rPr>
              <w:t>--最後的水蟒鬼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作家介紹</w:t>
            </w:r>
            <w:r>
              <w:rPr>
                <w:rFonts w:hint="eastAsia"/>
                <w:color w:val="auto"/>
                <w:lang w:val="en-US" w:eastAsia="zh-TW"/>
              </w:rPr>
              <w:t>-陳碏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討論作家作品</w:t>
            </w:r>
            <w:r>
              <w:rPr>
                <w:rFonts w:hint="eastAsia" w:ascii="標楷體" w:hAnsi="標楷體"/>
                <w:color w:val="auto"/>
                <w:lang w:val="en-US" w:eastAsia="zh-TW"/>
              </w:rPr>
              <w:t>--最後的水蟒鬼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作家介紹</w:t>
            </w:r>
            <w:r>
              <w:rPr>
                <w:rFonts w:hint="eastAsia"/>
                <w:color w:val="auto"/>
                <w:lang w:val="en-US" w:eastAsia="zh-TW"/>
              </w:rPr>
              <w:t>-陳碏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討論作家作品</w:t>
            </w:r>
            <w:r>
              <w:rPr>
                <w:rFonts w:hint="eastAsia" w:ascii="標楷體" w:hAnsi="標楷體"/>
                <w:color w:val="auto"/>
                <w:lang w:val="en-US" w:eastAsia="zh-TW"/>
              </w:rPr>
              <w:t>--最後的水蟒鬼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lang w:val="zh-TW"/>
              </w:rPr>
              <w:t>與作家有約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/>
                <w:color w:val="auto"/>
                <w:lang w:eastAsia="zh-TW"/>
              </w:rPr>
              <w:t>討論作家作品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lang w:eastAsia="zh-TW"/>
              </w:rPr>
              <w:t>提問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介紹哲學類、宗教與神話類書</w:t>
            </w:r>
            <w:r>
              <w:rPr>
                <w:rFonts w:ascii="標楷體" w:hAnsi="標楷體"/>
                <w:color w:val="auto"/>
              </w:rPr>
              <w:t>~</w:t>
            </w:r>
            <w:r>
              <w:rPr>
                <w:rFonts w:eastAsia="標楷體"/>
                <w:color w:val="auto"/>
                <w:lang w:val="zh-TW"/>
              </w:rPr>
              <w:t>分類號</w:t>
            </w:r>
            <w:r>
              <w:rPr>
                <w:rFonts w:ascii="標楷體" w:hAnsi="標楷體"/>
                <w:color w:val="auto"/>
              </w:rPr>
              <w:t>100</w:t>
            </w:r>
            <w:r>
              <w:rPr>
                <w:rFonts w:eastAsia="標楷體"/>
                <w:color w:val="auto"/>
                <w:lang w:val="zh-TW"/>
              </w:rPr>
              <w:t>、</w:t>
            </w:r>
            <w:r>
              <w:rPr>
                <w:rFonts w:ascii="標楷體" w:hAnsi="標楷體"/>
                <w:color w:val="auto"/>
              </w:rPr>
              <w:t>200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選擇書籍閱讀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介紹哲學類、宗教與神話類書</w:t>
            </w:r>
            <w:r>
              <w:rPr>
                <w:rFonts w:ascii="標楷體" w:hAnsi="標楷體"/>
                <w:color w:val="auto"/>
              </w:rPr>
              <w:t>~</w:t>
            </w:r>
            <w:r>
              <w:rPr>
                <w:rFonts w:eastAsia="標楷體"/>
                <w:color w:val="auto"/>
                <w:lang w:val="zh-TW"/>
              </w:rPr>
              <w:t>分類號</w:t>
            </w:r>
            <w:r>
              <w:rPr>
                <w:rFonts w:ascii="標楷體" w:hAnsi="標楷體"/>
                <w:color w:val="auto"/>
              </w:rPr>
              <w:t>100</w:t>
            </w:r>
            <w:r>
              <w:rPr>
                <w:rFonts w:eastAsia="標楷體"/>
                <w:color w:val="auto"/>
                <w:lang w:val="zh-TW"/>
              </w:rPr>
              <w:t>、</w:t>
            </w:r>
            <w:r>
              <w:rPr>
                <w:rFonts w:ascii="標楷體" w:hAnsi="標楷體"/>
                <w:color w:val="auto"/>
              </w:rPr>
              <w:t>200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製作「一連串的問號」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介紹哲學類、宗教與神話類書</w:t>
            </w:r>
            <w:r>
              <w:rPr>
                <w:rFonts w:ascii="標楷體" w:hAnsi="標楷體"/>
                <w:color w:val="auto"/>
              </w:rPr>
              <w:t>~</w:t>
            </w:r>
            <w:r>
              <w:rPr>
                <w:rFonts w:eastAsia="標楷體"/>
                <w:color w:val="auto"/>
                <w:lang w:val="zh-TW"/>
              </w:rPr>
              <w:t>分類號</w:t>
            </w:r>
            <w:r>
              <w:rPr>
                <w:rFonts w:ascii="標楷體" w:hAnsi="標楷體"/>
                <w:color w:val="auto"/>
              </w:rPr>
              <w:t>100</w:t>
            </w:r>
            <w:r>
              <w:rPr>
                <w:rFonts w:eastAsia="標楷體"/>
                <w:color w:val="auto"/>
                <w:lang w:val="zh-TW"/>
              </w:rPr>
              <w:t>、</w:t>
            </w:r>
            <w:r>
              <w:rPr>
                <w:rFonts w:ascii="標楷體" w:hAnsi="標楷體"/>
                <w:color w:val="auto"/>
              </w:rPr>
              <w:t>200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分享聊書「一連串的問號」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會一直問問題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故事創作：共讀書王淑芬老師作品～地圖女孩鯨魚男孩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故事導讀與作者書籍創作緣由介紹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</w:t>
            </w:r>
            <w:r>
              <w:rPr>
                <w:rFonts w:ascii="標楷體" w:hAnsi="標楷體"/>
                <w:color w:val="auto"/>
                <w:lang w:val="zh-TW"/>
              </w:rPr>
              <w:t xml:space="preserve">  </w:t>
            </w:r>
            <w:r>
              <w:rPr>
                <w:color w:val="auto"/>
                <w:lang w:val="zh-TW"/>
              </w:rPr>
              <w:t>性平議題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故事創作：共讀書王淑芬老師作品～地圖女孩鯨魚男孩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略讀故事續集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自創主角結局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生命教育、</w:t>
            </w:r>
            <w:r>
              <w:rPr>
                <w:rFonts w:ascii="標楷體" w:hAnsi="標楷體"/>
                <w:color w:val="auto"/>
                <w:lang w:val="zh-TW"/>
              </w:rPr>
              <w:t xml:space="preserve">  </w:t>
            </w:r>
            <w:r>
              <w:rPr>
                <w:color w:val="auto"/>
                <w:lang w:val="zh-TW"/>
              </w:rPr>
              <w:t>性平議題</w:t>
            </w:r>
            <w:r>
              <w:rPr>
                <w:rFonts w:eastAsia="標楷體"/>
                <w:color w:val="auto"/>
                <w:lang w:val="zh-TW"/>
              </w:rPr>
              <w:t>、生涯規劃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故事創作：共讀書王淑芬老師作品～地圖女孩鯨魚男孩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自創主角結局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潛意識故事呈現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生命教育、</w:t>
            </w:r>
            <w:r>
              <w:rPr>
                <w:rFonts w:ascii="標楷體" w:hAnsi="標楷體"/>
                <w:color w:val="auto"/>
                <w:lang w:val="zh-TW"/>
              </w:rPr>
              <w:t xml:space="preserve">  </w:t>
            </w:r>
            <w:r>
              <w:rPr>
                <w:color w:val="auto"/>
                <w:lang w:val="zh-TW"/>
              </w:rPr>
              <w:t>性平議題</w:t>
            </w:r>
            <w:r>
              <w:rPr>
                <w:rFonts w:eastAsia="標楷體"/>
                <w:color w:val="auto"/>
                <w:lang w:val="zh-TW"/>
              </w:rPr>
              <w:t>、生涯規劃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/>
                <w:color w:val="auto"/>
                <w:sz w:val="20"/>
                <w:szCs w:val="20"/>
                <w:lang w:eastAsia="zh-TW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  <w:lang w:eastAsia="zh-TW"/>
              </w:rPr>
              <w:t>二十</w:t>
            </w:r>
          </w:p>
          <w:p>
            <w:pPr>
              <w:jc w:val="center"/>
              <w:rPr>
                <w:rFonts w:hint="eastAsia" w:ascii="標楷體" w:hAnsi="標楷體" w:eastAsia="標楷體"/>
                <w:color w:val="auto"/>
                <w:sz w:val="20"/>
                <w:szCs w:val="20"/>
                <w:lang w:val="en-US" w:eastAsia="zh-TW"/>
              </w:rPr>
            </w:pP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6/</w:t>
            </w:r>
            <w:r>
              <w:rPr>
                <w:rFonts w:hint="eastAsia" w:ascii="標楷體" w:hAnsi="標楷體" w:eastAsia="標楷體"/>
                <w:color w:val="auto"/>
                <w:sz w:val="20"/>
                <w:szCs w:val="20"/>
                <w:lang w:val="en-US" w:eastAsia="zh-TW"/>
              </w:rPr>
              <w:t>23</w:t>
            </w:r>
            <w:r>
              <w:rPr>
                <w:rFonts w:ascii="標楷體" w:hAnsi="標楷體" w:eastAsia="標楷體"/>
                <w:color w:val="auto"/>
                <w:sz w:val="20"/>
                <w:szCs w:val="20"/>
              </w:rPr>
              <w:t>-6/</w:t>
            </w:r>
            <w:r>
              <w:rPr>
                <w:rFonts w:hint="eastAsia" w:ascii="標楷體" w:hAnsi="標楷體" w:eastAsia="標楷體"/>
                <w:color w:val="auto"/>
                <w:sz w:val="20"/>
                <w:szCs w:val="20"/>
                <w:lang w:val="en-US" w:eastAsia="zh-TW"/>
              </w:rPr>
              <w:t>29</w:t>
            </w:r>
          </w:p>
          <w:p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故事創作：共讀書王淑芬老師作品～地圖女孩鯨魚男孩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共同分享自創故事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生命教育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bookmarkEnd w:id="0"/>
    </w:tbl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四</w:t>
      </w:r>
      <w:r>
        <w:rPr>
          <w:rFonts w:ascii="標楷體" w:hAnsi="標楷體"/>
          <w:sz w:val="28"/>
          <w:szCs w:val="28"/>
        </w:rPr>
        <w:t>-2</w:t>
      </w:r>
      <w:r>
        <w:rPr>
          <w:rFonts w:eastAsia="標楷體"/>
          <w:sz w:val="28"/>
          <w:szCs w:val="28"/>
          <w:lang w:val="zh-TW"/>
        </w:rPr>
        <w:t>、本學期課程內涵：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sz w:val="28"/>
          <w:szCs w:val="28"/>
          <w:lang w:val="zh-TW"/>
        </w:rPr>
        <w:t>（</w:t>
      </w:r>
      <w:r>
        <w:rPr>
          <w:rFonts w:eastAsia="標楷體"/>
          <w:color w:val="002060"/>
          <w:u w:color="002060"/>
          <w:lang w:val="zh-TW"/>
        </w:rPr>
        <w:t>單元名稱</w:t>
      </w:r>
      <w:r>
        <w:rPr>
          <w:rFonts w:eastAsia="標楷體"/>
          <w:lang w:val="zh-TW"/>
        </w:rPr>
        <w:t>及</w:t>
      </w:r>
      <w:r>
        <w:rPr>
          <w:rFonts w:eastAsia="標楷體"/>
          <w:color w:val="002060"/>
          <w:u w:color="002060"/>
          <w:lang w:val="zh-TW"/>
        </w:rPr>
        <w:t>教學內容</w:t>
      </w:r>
      <w:r>
        <w:rPr>
          <w:rFonts w:eastAsia="標楷體"/>
          <w:lang w:val="zh-TW"/>
        </w:rPr>
        <w:t>務必每週填寫</w:t>
      </w:r>
      <w:r>
        <w:rPr>
          <w:rFonts w:eastAsia="標楷體"/>
          <w:sz w:val="28"/>
          <w:szCs w:val="28"/>
          <w:lang w:val="zh-TW"/>
        </w:rPr>
        <w:t>）</w:t>
      </w:r>
      <w:r>
        <w:rPr>
          <w:rFonts w:ascii="標楷體" w:hAnsi="標楷體"/>
          <w:sz w:val="28"/>
          <w:szCs w:val="28"/>
        </w:rPr>
        <w:t xml:space="preserve"> </w:t>
      </w:r>
    </w:p>
    <w:p>
      <w:pPr>
        <w:spacing w:before="120" w:after="120"/>
        <w:ind w:left="216" w:hanging="216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before="120" w:after="120"/>
        <w:ind w:left="108" w:hanging="108"/>
        <w:jc w:val="both"/>
        <w:rPr>
          <w:rFonts w:hint="default"/>
        </w:rPr>
      </w:pPr>
    </w:p>
    <w:sectPr>
      <w:footerReference r:id="rId4" w:type="first"/>
      <w:footerReference r:id="rId3" w:type="default"/>
      <w:pgSz w:w="16840" w:h="11900" w:orient="landscape"/>
      <w:pgMar w:top="1134" w:right="1134" w:bottom="1134" w:left="1134" w:header="851" w:footer="992" w:gutter="0"/>
      <w:pgNumType w:start="2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</w:instrText>
    </w:r>
    <w:r>
      <w:fldChar w:fldCharType="separate"/>
    </w:r>
    <w:r>
      <w:t>33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</w:instrText>
    </w:r>
    <w:r>
      <w:fldChar w:fldCharType="separate"/>
    </w:r>
    <w:r>
      <w:t>21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B89"/>
    <w:multiLevelType w:val="multilevel"/>
    <w:tmpl w:val="005D1B89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BD6DFA"/>
    <w:multiLevelType w:val="multilevel"/>
    <w:tmpl w:val="00BD6DFA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0019540"/>
    <w:multiLevelType w:val="singleLevel"/>
    <w:tmpl w:val="100195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31F0B7C"/>
    <w:multiLevelType w:val="multilevel"/>
    <w:tmpl w:val="231F0B7C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7E92080"/>
    <w:multiLevelType w:val="multilevel"/>
    <w:tmpl w:val="37E92080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3EBB58A0"/>
    <w:multiLevelType w:val="multilevel"/>
    <w:tmpl w:val="3EBB58A0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9027B4B"/>
    <w:multiLevelType w:val="multilevel"/>
    <w:tmpl w:val="59027B4B"/>
    <w:lvl w:ilvl="0" w:tentative="0">
      <w:start w:val="1"/>
      <w:numFmt w:val="taiwaneseCounting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0B5834D"/>
    <w:multiLevelType w:val="singleLevel"/>
    <w:tmpl w:val="70B58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7BD84DF3"/>
    <w:multiLevelType w:val="multilevel"/>
    <w:tmpl w:val="7BD84DF3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6"/>
    <w:lvlOverride w:ilvl="0">
      <w:startOverride w:val="2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80"/>
  <w:autoHyphenation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A8"/>
    <w:rsid w:val="000531A8"/>
    <w:rsid w:val="001F06D0"/>
    <w:rsid w:val="00306626"/>
    <w:rsid w:val="003A2CB7"/>
    <w:rsid w:val="003B49AA"/>
    <w:rsid w:val="00437ADB"/>
    <w:rsid w:val="00647992"/>
    <w:rsid w:val="006C386D"/>
    <w:rsid w:val="00791E77"/>
    <w:rsid w:val="00974AD8"/>
    <w:rsid w:val="00E65F70"/>
    <w:rsid w:val="00F96501"/>
    <w:rsid w:val="15661392"/>
    <w:rsid w:val="156E3928"/>
    <w:rsid w:val="24851C7C"/>
    <w:rsid w:val="3C2A7E77"/>
    <w:rsid w:val="406B7F96"/>
    <w:rsid w:val="48A22E86"/>
    <w:rsid w:val="68D67086"/>
    <w:rsid w:val="75C6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qFormat="1" w:unhideWhenUsed="0" w:uiPriority="0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Note Heading"/>
    <w:next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hint="eastAsia" w:ascii="Arial Unicode MS" w:hAnsi="Arial Unicode MS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paragraph" w:styleId="4">
    <w:name w:val="footer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</w:pPr>
    <w:rPr>
      <w:rFonts w:ascii="Times New Roman" w:hAnsi="Times New Roman" w:eastAsia="Arial Unicode MS" w:cs="Arial Unicode MS"/>
      <w:color w:val="000000"/>
      <w:kern w:val="2"/>
      <w:u w:color="000000"/>
      <w:lang w:val="en-US" w:eastAsia="zh-TW" w:bidi="ar-SA"/>
    </w:rPr>
  </w:style>
  <w:style w:type="character" w:styleId="6">
    <w:name w:val="Hyperlink"/>
    <w:uiPriority w:val="0"/>
    <w:rPr>
      <w:u w:val="single"/>
    </w:rPr>
  </w:style>
  <w:style w:type="table" w:customStyle="1" w:styleId="8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頁首與頁尾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TW" w:bidi="ar-SA"/>
    </w:rPr>
  </w:style>
  <w:style w:type="paragraph" w:styleId="10">
    <w:name w:val="List Paragraph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480"/>
    </w:pPr>
    <w:rPr>
      <w:rFonts w:ascii="Times New Roman" w:hAnsi="Times New Roman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customStyle="1" w:styleId="11">
    <w:name w:val="頁首 字元"/>
    <w:basedOn w:val="5"/>
    <w:link w:val="2"/>
    <w:qFormat/>
    <w:uiPriority w:val="99"/>
    <w:rPr>
      <w:rFonts w:ascii="Arial Unicode MS" w:hAnsi="Arial Unicode MS" w:eastAsia="Arial Unicode MS" w:cs="Arial Unicode MS"/>
      <w:color w:val="000000"/>
      <w:kern w:val="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593</Words>
  <Characters>3385</Characters>
  <Lines>28</Lines>
  <Paragraphs>7</Paragraphs>
  <TotalTime>0</TotalTime>
  <ScaleCrop>false</ScaleCrop>
  <LinksUpToDate>false</LinksUpToDate>
  <CharactersWithSpaces>3971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2018-06-21T07:43:00Z</dcterms:created>
  <dc:creator>170711</dc:creator>
  <cp:lastModifiedBy>170711</cp:lastModifiedBy>
  <dcterms:modified xsi:type="dcterms:W3CDTF">2019-07-03T15:24:43Z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