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五、六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張晉煒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 </w:t>
      </w:r>
    </w:p>
    <w:p>
      <w:pPr>
        <w:pStyle w:val="76"/>
        <w:numPr>
          <w:ilvl w:val="0"/>
          <w:numId w:val="1"/>
        </w:num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</w:rPr>
        <w:t>21</w:t>
      </w:r>
      <w:r>
        <w:rPr>
          <w:rFonts w:ascii="標楷體" w:hAnsi="標楷體" w:eastAsia="標楷體"/>
          <w:sz w:val="28"/>
          <w:szCs w:val="28"/>
        </w:rPr>
        <w:t xml:space="preserve"> ﹞節。</w:t>
      </w:r>
    </w:p>
    <w:p>
      <w:pPr>
        <w:pStyle w:val="76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能理解阿美族、布農族的來自於何方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能用神話體認阿美族與布農族創生的故事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以展演的形式演出阿美族與布農族神話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能理解富源地區的阿美族、布農族來自於何方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能認識富源鄰近地區原住民族部落的分布位置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能理解富源地區原住民族部落地名的含意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能理解富源地區原住民部落的遷移史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能理解富源地區阿美族、布農族過去與當代的族群如何相處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能體認原住民族部落變遷的歷史與文化</w:t>
      </w:r>
    </w:p>
    <w:p>
      <w:pPr>
        <w:pStyle w:val="76"/>
        <w:numPr>
          <w:ilvl w:val="2"/>
          <w:numId w:val="2"/>
        </w:numPr>
        <w:spacing w:line="276" w:lineRule="auto"/>
        <w:rPr>
          <w:rFonts w:hint="eastAsia"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能運用自我的原住民特色與他人交流</w:t>
      </w:r>
    </w:p>
    <w:p>
      <w:pPr>
        <w:pStyle w:val="76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4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jc w:val="both"/>
              <w:rPr>
                <w:rFonts w:hint="eastAsia" w:ascii="標楷體" w:hAnsi="標楷體" w:eastAsia="標楷體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szCs w:val="24"/>
                <w:lang w:eastAsia="zh-TW"/>
              </w:rPr>
              <w:t>原來在這裡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學期課程介紹與分組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2" w:lineRule="exact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活動一：傳說中的大洪水</w:t>
            </w:r>
          </w:p>
          <w:p>
            <w:pPr>
              <w:widowControl/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介紹台灣各族群的大洪水創生傳說。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5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能連結區域文化與全球議題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活動二：阿美族神話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介紹阿美族族群創生與遷徙的神話故事。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能連結區域文化與全球議題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活動三：布農族神話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介紹布農族族群創生與遷徙的神話故事。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能連結區域文化與全球議題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活動四：神話劇場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學生分組練習表演原住民族神話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6"/>
              <w:widowControl/>
              <w:numPr>
                <w:ilvl w:val="0"/>
                <w:numId w:val="3"/>
              </w:numPr>
              <w:ind w:left="260" w:hanging="175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舞台演出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2" w:lineRule="exact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能規劃或報導藝術活動</w:t>
            </w:r>
          </w:p>
          <w:p>
            <w:pPr>
              <w:pStyle w:val="82"/>
              <w:spacing w:line="312" w:lineRule="exact"/>
              <w:ind w:left="0"/>
              <w:jc w:val="both"/>
              <w:rPr>
                <w:rFonts w:hint="eastAsia"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活動四：神話劇場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學生分組正式上台演出源民族神話。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6"/>
              <w:widowControl/>
              <w:numPr>
                <w:ilvl w:val="0"/>
                <w:numId w:val="3"/>
              </w:numPr>
              <w:ind w:left="260" w:hanging="175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舞台演出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能規劃或報導藝術活動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活動一： 我們從何而來</w:t>
            </w:r>
          </w:p>
          <w:p>
            <w:pPr>
              <w:widowControl/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介紹富源的原住民族群是從何而來的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1-3-2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察覺社會變遷的內涵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 阿美族部落的遷移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介紹富源地區阿美族部落的分布與遷徙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1-3-2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察覺社會變遷的內涵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 xml:space="preserve">活動三： 布農族部落的遷移 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介紹富源區布農族部落的分布與遷徙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0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1-3-2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察覺社會變遷的內涵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地名的意義與故事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地名的意義與故事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活動五： 部落踏查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232" w:lineRule="exact"/>
              <w:ind w:left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活動五： 部落踏查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活動一： 馬蘭鉤溪的兩岸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 從出草到現在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 從出草到現在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活動三： 不同的飲食與資源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活動三： 不同的飲食與資源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馬遠巡禮與交流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3實作產出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tabs>
                <w:tab w:val="left" w:pos="824"/>
              </w:tabs>
              <w:spacing w:line="276" w:lineRule="exact"/>
              <w:ind w:left="0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馬遠巡禮與交流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3實作產出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馬遠巡禮與交流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3實作產出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228" w:lineRule="exact"/>
              <w:ind w:left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80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</w:p>
    <w:p>
      <w:pPr>
        <w:rPr>
          <w:rFonts w:ascii="新細明體" w:hAnsi="新細明體" w:cs="標楷體"/>
          <w:sz w:val="28"/>
          <w:szCs w:val="28"/>
        </w:rPr>
      </w:pPr>
    </w:p>
    <w:p>
      <w:pPr>
        <w:rPr>
          <w:rFonts w:ascii="新細明體" w:hAnsi="新細明體" w:cs="標楷體"/>
          <w:sz w:val="28"/>
          <w:szCs w:val="28"/>
        </w:rPr>
      </w:pPr>
    </w:p>
    <w:p>
      <w:pPr>
        <w:rPr>
          <w:rFonts w:ascii="新細明體" w:hAnsi="新細明體" w:cs="標楷體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五、六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hint="eastAsia" w:ascii="標楷體" w:hAnsi="標楷體" w:eastAsia="標楷體"/>
          <w:color w:val="000000"/>
          <w:sz w:val="28"/>
          <w:szCs w:val="28"/>
        </w:rPr>
        <w:t>張晉煒</w:t>
      </w:r>
    </w:p>
    <w:p>
      <w:p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一、</w:t>
      </w: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</w:rPr>
        <w:t>20</w:t>
      </w:r>
      <w:r>
        <w:rPr>
          <w:rFonts w:ascii="標楷體" w:hAnsi="標楷體" w:eastAsia="標楷體"/>
          <w:sz w:val="28"/>
          <w:szCs w:val="28"/>
        </w:rPr>
        <w:t>﹞節。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二、</w:t>
      </w: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能理解客家與閩南族群如何來到台灣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能了解客家與閩南人在台灣的居住區域以及與大陸原居地的關係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認識客家與閩南人的節慶與慶祝的方式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能感受在地信仰帶給遷徙來台漢人的穩定與慰藉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能理解客家與閩南人有何相同與不同的信仰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能認識漢人信仰各種多元的慶典與慶祝方式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能認識富源地區廟宇的位置與由來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能體會廟宇對於社區凝聚的重要性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能針對社區廟宇符號設計節慶服飾與表演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hint="eastAsia"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能透過廟宇慶典活動參與社會行動</w:t>
      </w:r>
    </w:p>
    <w:p>
      <w:pPr>
        <w:pStyle w:val="76"/>
        <w:rPr>
          <w:rFonts w:ascii="標楷體" w:hAnsi="標楷體" w:eastAsia="標楷體"/>
          <w:color w:val="000000"/>
          <w:sz w:val="28"/>
        </w:rPr>
      </w:pPr>
    </w:p>
    <w:p>
      <w:p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</w:rPr>
        <w:t>三、</w:t>
      </w: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pStyle w:val="76"/>
        <w:rPr>
          <w:rFonts w:ascii="標楷體" w:hAnsi="標楷體" w:eastAsia="標楷體"/>
          <w:b/>
          <w:color w:val="000000"/>
          <w:sz w:val="28"/>
          <w:szCs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  <w:bookmarkStart w:id="0" w:name="_GoBack"/>
      <w:bookmarkEnd w:id="0"/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4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</w:t>
            </w:r>
          </w:p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活動一：唐山過台灣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312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2/17-2/23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活動二：客家人搬家去哪裡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2/24-3/02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活動三：閩南人搬家去哪裡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3/03-3/09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活動四：好吃好玩好過節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76"/>
              <w:widowControl/>
              <w:numPr>
                <w:ilvl w:val="0"/>
                <w:numId w:val="5"/>
              </w:numPr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5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5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團體報告</w:t>
            </w:r>
          </w:p>
          <w:p>
            <w:pPr>
              <w:pStyle w:val="76"/>
              <w:widowControl/>
              <w:numPr>
                <w:ilvl w:val="0"/>
                <w:numId w:val="5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82"/>
              <w:numPr>
                <w:ilvl w:val="0"/>
                <w:numId w:val="5"/>
              </w:numPr>
              <w:spacing w:line="280" w:lineRule="exact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3/10-3/16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活動四：好吃好玩好過節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團體報告</w:t>
            </w:r>
          </w:p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82"/>
              <w:numPr>
                <w:ilvl w:val="0"/>
                <w:numId w:val="6"/>
              </w:numPr>
              <w:spacing w:line="300" w:lineRule="exact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3/17-3/23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 客家與閩南人的信仰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3/24-3/30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 客家與閩南人的信仰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3/31-4/06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 信仰與客家本色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r>
              <w:rPr>
                <w:rFonts w:eastAsia="標楷體"/>
                <w:sz w:val="20"/>
                <w:szCs w:val="20"/>
              </w:rPr>
              <w:t>3-3-3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4/07-4/13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富源非常奇廟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widowControl/>
              <w:rPr>
                <w:rFonts w:ascii="標楷體" w:hAnsi="標楷體" w:eastAsia="標楷體"/>
                <w:color w:val="FF000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4/14-4/20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 認識漢人的宗教慶典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widowControl/>
              <w:rPr>
                <w:rFonts w:ascii="標楷體" w:hAnsi="標楷體" w:eastAsia="標楷體" w:cs="標楷體"/>
                <w:color w:val="FF000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r>
              <w:rPr>
                <w:rFonts w:eastAsia="標楷體"/>
                <w:sz w:val="20"/>
                <w:szCs w:val="20"/>
              </w:rPr>
              <w:t>3-3-3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4/21-4/27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 認識漢人的宗教慶典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widowControl/>
              <w:rPr>
                <w:rFonts w:ascii="標楷體" w:hAnsi="標楷體" w:eastAsia="標楷體" w:cs="標楷體"/>
                <w:color w:val="FF000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4/28-5/04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 保安宮踏查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5/05-5/11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 保安宮的特色與元素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5/12-5/18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 保安宮的特色與元素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5/19-5/25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宮廟的神明角色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5/26-6/01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宮廟的神明角色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6/02-6/08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宮廟的神明角色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6/09-6/15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/>
                <w:color w:val="000000"/>
                <w:sz w:val="20"/>
              </w:rPr>
              <w:t>活動四： 來去富源踩街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3實作產出</w:t>
            </w:r>
            <w:r>
              <w:rPr>
                <w:rFonts w:ascii="標楷體" w:hAnsi="標楷體" w:eastAsia="標楷體" w:cs="標楷體"/>
                <w:sz w:val="22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4課堂觀察</w:t>
            </w:r>
          </w:p>
          <w:p>
            <w:pPr>
              <w:pStyle w:val="82"/>
              <w:tabs>
                <w:tab w:val="left" w:pos="823"/>
              </w:tabs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6/16-6/22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/>
                <w:color w:val="000000"/>
                <w:sz w:val="20"/>
              </w:rPr>
              <w:t>活動四： 來去富源踩街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3實作產出</w:t>
            </w:r>
            <w:r>
              <w:rPr>
                <w:rFonts w:ascii="標楷體" w:hAnsi="標楷體" w:eastAsia="標楷體" w:cs="標楷體"/>
                <w:sz w:val="22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4課堂觀察</w:t>
            </w:r>
          </w:p>
          <w:p>
            <w:pPr>
              <w:pStyle w:val="82"/>
              <w:tabs>
                <w:tab w:val="left" w:pos="823"/>
              </w:tabs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6/23-6/29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/>
                <w:color w:val="000000"/>
                <w:sz w:val="20"/>
              </w:rPr>
              <w:t>活動四： 來去富源踩街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3實作產出</w:t>
            </w:r>
            <w:r>
              <w:rPr>
                <w:rFonts w:ascii="標楷體" w:hAnsi="標楷體" w:eastAsia="標楷體" w:cs="標楷體"/>
                <w:sz w:val="22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4課堂觀察</w:t>
            </w:r>
          </w:p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80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</w:t>
      </w:r>
    </w:p>
    <w:p/>
    <w:sectPr>
      <w:footerReference r:id="rId4" w:type="first"/>
      <w:footerReference r:id="rId3" w:type="default"/>
      <w:pgSz w:w="16838" w:h="11906" w:orient="landscape"/>
      <w:pgMar w:top="1134" w:right="1134" w:bottom="1134" w:left="1134" w:header="0" w:footer="992" w:gutter="0"/>
      <w:pgNumType w:start="21"/>
      <w:cols w:space="720" w:num="1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微軟正黑體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華康楷書體W3">
    <w:altName w:val="SimSun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細明體_HKSCS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DFKaiShu-SB-Estd-BF">
    <w:altName w:val="新細明體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AVGmdBU">
    <w:altName w:val="Arial Unicode MS"/>
    <w:panose1 w:val="00000000000000000000"/>
    <w:charset w:val="88"/>
    <w:family w:val="auto"/>
    <w:pitch w:val="default"/>
    <w:sig w:usb0="00000000" w:usb1="00000000" w:usb2="00000016" w:usb3="00000000" w:csb0="0016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細明體_HKSCS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5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25</w:t>
    </w:r>
    <w:r>
      <w:fldChar w:fldCharType="end"/>
    </w:r>
  </w:p>
  <w:p>
    <w:pPr>
      <w:pStyle w:val="7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5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21</w:t>
    </w:r>
    <w:r>
      <w:fldChar w:fldCharType="end"/>
    </w:r>
  </w:p>
  <w:p>
    <w:pPr>
      <w:pStyle w:val="7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4CCC"/>
    <w:multiLevelType w:val="multilevel"/>
    <w:tmpl w:val="09524CCC"/>
    <w:lvl w:ilvl="0" w:tentative="0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731747D"/>
    <w:multiLevelType w:val="multilevel"/>
    <w:tmpl w:val="1731747D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2">
    <w:nsid w:val="18EC472F"/>
    <w:multiLevelType w:val="multilevel"/>
    <w:tmpl w:val="18EC472F"/>
    <w:lvl w:ilvl="0" w:tentative="0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1E63869"/>
    <w:multiLevelType w:val="multilevel"/>
    <w:tmpl w:val="51E63869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decimal"/>
      <w:lvlText w:val="%3"/>
      <w:lvlJc w:val="left"/>
      <w:pPr>
        <w:tabs>
          <w:tab w:val="left" w:pos="1440"/>
        </w:tabs>
        <w:ind w:left="1440" w:hanging="48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4">
    <w:nsid w:val="58917DB2"/>
    <w:multiLevelType w:val="multilevel"/>
    <w:tmpl w:val="58917DB2"/>
    <w:lvl w:ilvl="0" w:tentative="0">
      <w:start w:val="1"/>
      <w:numFmt w:val="decimal"/>
      <w:lvlText w:val="%1"/>
      <w:lvlJc w:val="left"/>
      <w:pPr>
        <w:ind w:left="1130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1525" w:hanging="480"/>
      </w:pPr>
    </w:lvl>
    <w:lvl w:ilvl="2" w:tentative="0">
      <w:start w:val="1"/>
      <w:numFmt w:val="lowerRoman"/>
      <w:lvlText w:val="%3."/>
      <w:lvlJc w:val="right"/>
      <w:pPr>
        <w:ind w:left="2005" w:hanging="480"/>
      </w:pPr>
    </w:lvl>
    <w:lvl w:ilvl="3" w:tentative="0">
      <w:start w:val="1"/>
      <w:numFmt w:val="decimal"/>
      <w:lvlText w:val="%4."/>
      <w:lvlJc w:val="left"/>
      <w:pPr>
        <w:ind w:left="2485" w:hanging="480"/>
      </w:pPr>
    </w:lvl>
    <w:lvl w:ilvl="4" w:tentative="0">
      <w:start w:val="1"/>
      <w:numFmt w:val="ideographTraditional"/>
      <w:lvlText w:val="%5、"/>
      <w:lvlJc w:val="left"/>
      <w:pPr>
        <w:ind w:left="2965" w:hanging="480"/>
      </w:pPr>
    </w:lvl>
    <w:lvl w:ilvl="5" w:tentative="0">
      <w:start w:val="1"/>
      <w:numFmt w:val="lowerRoman"/>
      <w:lvlText w:val="%6."/>
      <w:lvlJc w:val="right"/>
      <w:pPr>
        <w:ind w:left="3445" w:hanging="480"/>
      </w:pPr>
    </w:lvl>
    <w:lvl w:ilvl="6" w:tentative="0">
      <w:start w:val="1"/>
      <w:numFmt w:val="decimal"/>
      <w:lvlText w:val="%7."/>
      <w:lvlJc w:val="left"/>
      <w:pPr>
        <w:ind w:left="3925" w:hanging="480"/>
      </w:pPr>
    </w:lvl>
    <w:lvl w:ilvl="7" w:tentative="0">
      <w:start w:val="1"/>
      <w:numFmt w:val="ideographTraditional"/>
      <w:lvlText w:val="%8、"/>
      <w:lvlJc w:val="left"/>
      <w:pPr>
        <w:ind w:left="4405" w:hanging="480"/>
      </w:pPr>
    </w:lvl>
    <w:lvl w:ilvl="8" w:tentative="0">
      <w:start w:val="1"/>
      <w:numFmt w:val="lowerRoman"/>
      <w:lvlText w:val="%9."/>
      <w:lvlJc w:val="right"/>
      <w:pPr>
        <w:ind w:left="4885" w:hanging="480"/>
      </w:pPr>
    </w:lvl>
  </w:abstractNum>
  <w:abstractNum w:abstractNumId="5">
    <w:nsid w:val="61676CDC"/>
    <w:multiLevelType w:val="multilevel"/>
    <w:tmpl w:val="61676CDC"/>
    <w:lvl w:ilvl="0" w:tentative="0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1045" w:hanging="480"/>
      </w:pPr>
    </w:lvl>
    <w:lvl w:ilvl="2" w:tentative="0">
      <w:start w:val="1"/>
      <w:numFmt w:val="lowerRoman"/>
      <w:lvlText w:val="%3."/>
      <w:lvlJc w:val="right"/>
      <w:pPr>
        <w:ind w:left="1525" w:hanging="480"/>
      </w:pPr>
    </w:lvl>
    <w:lvl w:ilvl="3" w:tentative="0">
      <w:start w:val="1"/>
      <w:numFmt w:val="decimal"/>
      <w:lvlText w:val="%4."/>
      <w:lvlJc w:val="left"/>
      <w:pPr>
        <w:ind w:left="2005" w:hanging="480"/>
      </w:pPr>
    </w:lvl>
    <w:lvl w:ilvl="4" w:tentative="0">
      <w:start w:val="1"/>
      <w:numFmt w:val="ideographTraditional"/>
      <w:lvlText w:val="%5、"/>
      <w:lvlJc w:val="left"/>
      <w:pPr>
        <w:ind w:left="2485" w:hanging="480"/>
      </w:pPr>
    </w:lvl>
    <w:lvl w:ilvl="5" w:tentative="0">
      <w:start w:val="1"/>
      <w:numFmt w:val="lowerRoman"/>
      <w:lvlText w:val="%6."/>
      <w:lvlJc w:val="right"/>
      <w:pPr>
        <w:ind w:left="2965" w:hanging="480"/>
      </w:pPr>
    </w:lvl>
    <w:lvl w:ilvl="6" w:tentative="0">
      <w:start w:val="1"/>
      <w:numFmt w:val="decimal"/>
      <w:lvlText w:val="%7."/>
      <w:lvlJc w:val="left"/>
      <w:pPr>
        <w:ind w:left="3445" w:hanging="480"/>
      </w:pPr>
    </w:lvl>
    <w:lvl w:ilvl="7" w:tentative="0">
      <w:start w:val="1"/>
      <w:numFmt w:val="ideographTraditional"/>
      <w:lvlText w:val="%8、"/>
      <w:lvlJc w:val="left"/>
      <w:pPr>
        <w:ind w:left="3925" w:hanging="480"/>
      </w:pPr>
    </w:lvl>
    <w:lvl w:ilvl="8" w:tentative="0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70C62"/>
    <w:rsid w:val="000920CC"/>
    <w:rsid w:val="000E7B2D"/>
    <w:rsid w:val="00101BC2"/>
    <w:rsid w:val="0010558E"/>
    <w:rsid w:val="001241AC"/>
    <w:rsid w:val="0012774C"/>
    <w:rsid w:val="0014501D"/>
    <w:rsid w:val="001A348F"/>
    <w:rsid w:val="002359F5"/>
    <w:rsid w:val="00244088"/>
    <w:rsid w:val="00256EA7"/>
    <w:rsid w:val="00276E8F"/>
    <w:rsid w:val="002E1684"/>
    <w:rsid w:val="0038479C"/>
    <w:rsid w:val="003B0D53"/>
    <w:rsid w:val="00401A9F"/>
    <w:rsid w:val="00450280"/>
    <w:rsid w:val="00452E78"/>
    <w:rsid w:val="00464FDC"/>
    <w:rsid w:val="004B01AE"/>
    <w:rsid w:val="0053079D"/>
    <w:rsid w:val="00575DFC"/>
    <w:rsid w:val="005948C3"/>
    <w:rsid w:val="00637FB1"/>
    <w:rsid w:val="0064693E"/>
    <w:rsid w:val="006B7188"/>
    <w:rsid w:val="00750FF5"/>
    <w:rsid w:val="007A4ECE"/>
    <w:rsid w:val="00832AC0"/>
    <w:rsid w:val="00852003"/>
    <w:rsid w:val="00876DBC"/>
    <w:rsid w:val="00902931"/>
    <w:rsid w:val="00966E35"/>
    <w:rsid w:val="009A1EB9"/>
    <w:rsid w:val="00A05BDC"/>
    <w:rsid w:val="00A63AD7"/>
    <w:rsid w:val="00B11C81"/>
    <w:rsid w:val="00B15D79"/>
    <w:rsid w:val="00B65BFA"/>
    <w:rsid w:val="00B7124E"/>
    <w:rsid w:val="00CB0517"/>
    <w:rsid w:val="00D23BD9"/>
    <w:rsid w:val="00D81E3E"/>
    <w:rsid w:val="00E70C62"/>
    <w:rsid w:val="00EF0051"/>
    <w:rsid w:val="00F16D6E"/>
    <w:rsid w:val="00F36610"/>
    <w:rsid w:val="00FD36E6"/>
    <w:rsid w:val="00FE1C5F"/>
    <w:rsid w:val="28E53ADF"/>
    <w:rsid w:val="5E92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link w:val="88"/>
    <w:qFormat/>
    <w:uiPriority w:val="9"/>
    <w:pPr>
      <w:keepNext/>
      <w:spacing w:before="180" w:after="180" w:line="720" w:lineRule="auto"/>
      <w:outlineLvl w:val="0"/>
    </w:pPr>
    <w:rPr>
      <w:rFonts w:asciiTheme="majorHAnsi" w:hAnsiTheme="majorHAnsi" w:eastAsiaTheme="majorEastAsia" w:cstheme="majorBidi"/>
      <w:b/>
      <w:bCs/>
      <w:kern w:val="52"/>
      <w:sz w:val="52"/>
      <w:szCs w:val="52"/>
    </w:rPr>
  </w:style>
  <w:style w:type="character" w:default="1" w:styleId="19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spacing w:after="120"/>
      <w:ind w:left="480"/>
    </w:pPr>
    <w:rPr>
      <w:sz w:val="16"/>
      <w:szCs w:val="16"/>
    </w:rPr>
  </w:style>
  <w:style w:type="paragraph" w:styleId="4">
    <w:name w:val="header"/>
    <w:basedOn w:val="1"/>
    <w:link w:val="83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  <w:style w:type="paragraph" w:styleId="6">
    <w:name w:val="Body Text Indent"/>
    <w:basedOn w:val="1"/>
    <w:qFormat/>
    <w:uiPriority w:val="0"/>
    <w:pPr>
      <w:snapToGrid w:val="0"/>
      <w:spacing w:line="400" w:lineRule="exact"/>
      <w:ind w:left="1440"/>
    </w:pPr>
    <w:rPr>
      <w:rFonts w:ascii="標楷體" w:hAnsi="標楷體" w:eastAsia="華康楷書體W3"/>
      <w:color w:val="000000"/>
      <w:sz w:val="28"/>
    </w:rPr>
  </w:style>
  <w:style w:type="paragraph" w:styleId="7">
    <w:name w:val="Note Heading"/>
    <w:basedOn w:val="1"/>
    <w:next w:val="1"/>
    <w:qFormat/>
    <w:uiPriority w:val="0"/>
    <w:pPr>
      <w:jc w:val="center"/>
    </w:pPr>
  </w:style>
  <w:style w:type="paragraph" w:styleId="8">
    <w:name w:val="List"/>
    <w:basedOn w:val="9"/>
    <w:qFormat/>
    <w:uiPriority w:val="0"/>
    <w:rPr>
      <w:rFonts w:cs="Mangal"/>
    </w:rPr>
  </w:style>
  <w:style w:type="paragraph" w:styleId="9">
    <w:name w:val="Body Text"/>
    <w:basedOn w:val="1"/>
    <w:qFormat/>
    <w:uiPriority w:val="0"/>
    <w:pPr>
      <w:spacing w:after="140" w:line="288" w:lineRule="auto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1">
    <w:name w:val="annotation text"/>
    <w:basedOn w:val="1"/>
    <w:semiHidden/>
    <w:qFormat/>
    <w:uiPriority w:val="0"/>
  </w:style>
  <w:style w:type="paragraph" w:styleId="12">
    <w:name w:val="Plain Text"/>
    <w:basedOn w:val="1"/>
    <w:qFormat/>
    <w:uiPriority w:val="0"/>
    <w:rPr>
      <w:rFonts w:ascii="細明體" w:hAnsi="細明體" w:eastAsia="細明體"/>
    </w:rPr>
  </w:style>
  <w:style w:type="paragraph" w:styleId="13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</w:rPr>
  </w:style>
  <w:style w:type="paragraph" w:styleId="14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5">
    <w:name w:val="footer"/>
    <w:basedOn w:val="1"/>
    <w:link w:val="8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6">
    <w:name w:val="annotation subject"/>
    <w:basedOn w:val="11"/>
    <w:next w:val="11"/>
    <w:semiHidden/>
    <w:qFormat/>
    <w:uiPriority w:val="0"/>
    <w:rPr>
      <w:b/>
      <w:bCs/>
    </w:rPr>
  </w:style>
  <w:style w:type="paragraph" w:styleId="17">
    <w:name w:val="Normal (Web)"/>
    <w:basedOn w:val="1"/>
    <w:qFormat/>
    <w:uiPriority w:val="99"/>
  </w:style>
  <w:style w:type="paragraph" w:styleId="18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20">
    <w:name w:val="footnote reference"/>
    <w:basedOn w:val="19"/>
    <w:semiHidden/>
    <w:qFormat/>
    <w:uiPriority w:val="0"/>
    <w:rPr>
      <w:vertAlign w:val="superscript"/>
    </w:rPr>
  </w:style>
  <w:style w:type="character" w:styleId="21">
    <w:name w:val="annotation reference"/>
    <w:basedOn w:val="19"/>
    <w:semiHidden/>
    <w:qFormat/>
    <w:uiPriority w:val="0"/>
    <w:rPr>
      <w:sz w:val="18"/>
      <w:szCs w:val="18"/>
    </w:rPr>
  </w:style>
  <w:style w:type="character" w:styleId="22">
    <w:name w:val="page number"/>
    <w:basedOn w:val="19"/>
    <w:qFormat/>
    <w:uiPriority w:val="0"/>
  </w:style>
  <w:style w:type="character" w:styleId="23">
    <w:name w:val="FollowedHyperlink"/>
    <w:basedOn w:val="19"/>
    <w:qFormat/>
    <w:uiPriority w:val="0"/>
    <w:rPr>
      <w:color w:val="800080"/>
      <w:u w:val="single"/>
    </w:rPr>
  </w:style>
  <w:style w:type="table" w:styleId="25">
    <w:name w:val="Table Grid"/>
    <w:basedOn w:val="24"/>
    <w:uiPriority w:val="39"/>
    <w:rPr>
      <w:rFonts w:asciiTheme="minorHAnsi" w:hAnsiTheme="minorHAnsi" w:eastAsiaTheme="minorEastAsia" w:cstheme="minorBid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6">
    <w:name w:val="網際網路連結"/>
    <w:basedOn w:val="19"/>
    <w:qFormat/>
    <w:uiPriority w:val="0"/>
    <w:rPr>
      <w:color w:val="0000FF"/>
      <w:u w:val="single"/>
    </w:rPr>
  </w:style>
  <w:style w:type="character" w:customStyle="1" w:styleId="27">
    <w:name w:val="頁尾 字元"/>
    <w:basedOn w:val="19"/>
    <w:qFormat/>
    <w:uiPriority w:val="99"/>
  </w:style>
  <w:style w:type="character" w:customStyle="1" w:styleId="28">
    <w:name w:val="頁首 字元"/>
    <w:basedOn w:val="19"/>
    <w:qFormat/>
    <w:uiPriority w:val="0"/>
  </w:style>
  <w:style w:type="character" w:customStyle="1" w:styleId="29">
    <w:name w:val="純文字 字元"/>
    <w:basedOn w:val="19"/>
    <w:qFormat/>
    <w:uiPriority w:val="0"/>
    <w:rPr>
      <w:rFonts w:ascii="細明體" w:hAnsi="細明體" w:eastAsia="細明體"/>
      <w:sz w:val="24"/>
      <w:szCs w:val="24"/>
    </w:rPr>
  </w:style>
  <w:style w:type="character" w:customStyle="1" w:styleId="30">
    <w:name w:val="註解文字 字元"/>
    <w:basedOn w:val="19"/>
    <w:semiHidden/>
    <w:qFormat/>
    <w:uiPriority w:val="0"/>
    <w:rPr>
      <w:sz w:val="24"/>
      <w:szCs w:val="24"/>
    </w:rPr>
  </w:style>
  <w:style w:type="character" w:customStyle="1" w:styleId="31">
    <w:name w:val="本文 2 字元"/>
    <w:basedOn w:val="19"/>
    <w:qFormat/>
    <w:uiPriority w:val="0"/>
    <w:rPr>
      <w:sz w:val="24"/>
      <w:szCs w:val="24"/>
    </w:rPr>
  </w:style>
  <w:style w:type="character" w:customStyle="1" w:styleId="32">
    <w:name w:val="註釋標題 字元"/>
    <w:basedOn w:val="19"/>
    <w:qFormat/>
    <w:uiPriority w:val="0"/>
    <w:rPr>
      <w:sz w:val="24"/>
      <w:szCs w:val="24"/>
    </w:rPr>
  </w:style>
  <w:style w:type="character" w:customStyle="1" w:styleId="33">
    <w:name w:val="HTML 預設格式 字元"/>
    <w:basedOn w:val="19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4">
    <w:name w:val="apple-converted-space"/>
    <w:basedOn w:val="19"/>
    <w:qFormat/>
    <w:uiPriority w:val="0"/>
  </w:style>
  <w:style w:type="character" w:customStyle="1" w:styleId="35">
    <w:name w:val="ListLabel 1"/>
    <w:qFormat/>
    <w:uiPriority w:val="0"/>
    <w:rPr>
      <w:rFonts w:eastAsia="標楷體" w:cs="Times New Roman"/>
    </w:rPr>
  </w:style>
  <w:style w:type="character" w:customStyle="1" w:styleId="36">
    <w:name w:val="ListLabel 2"/>
    <w:qFormat/>
    <w:uiPriority w:val="0"/>
    <w:rPr>
      <w:rFonts w:eastAsia="標楷體"/>
    </w:rPr>
  </w:style>
  <w:style w:type="character" w:customStyle="1" w:styleId="37">
    <w:name w:val="ListLabel 3"/>
    <w:qFormat/>
    <w:uiPriority w:val="0"/>
    <w:rPr>
      <w:color w:val="00000A"/>
    </w:rPr>
  </w:style>
  <w:style w:type="character" w:customStyle="1" w:styleId="38">
    <w:name w:val="ListLabel 4"/>
    <w:qFormat/>
    <w:uiPriority w:val="0"/>
    <w:rPr>
      <w:color w:val="00000A"/>
    </w:rPr>
  </w:style>
  <w:style w:type="character" w:customStyle="1" w:styleId="39">
    <w:name w:val="ListLabel 5"/>
    <w:qFormat/>
    <w:uiPriority w:val="0"/>
    <w:rPr>
      <w:color w:val="00000A"/>
    </w:rPr>
  </w:style>
  <w:style w:type="character" w:customStyle="1" w:styleId="40">
    <w:name w:val="ListLabel 6"/>
    <w:qFormat/>
    <w:uiPriority w:val="0"/>
    <w:rPr>
      <w:color w:val="000000"/>
    </w:rPr>
  </w:style>
  <w:style w:type="character" w:customStyle="1" w:styleId="41">
    <w:name w:val="ListLabel 7"/>
    <w:qFormat/>
    <w:uiPriority w:val="0"/>
    <w:rPr>
      <w:color w:val="000000"/>
    </w:rPr>
  </w:style>
  <w:style w:type="character" w:customStyle="1" w:styleId="42">
    <w:name w:val="ListLabel 8"/>
    <w:qFormat/>
    <w:uiPriority w:val="0"/>
    <w:rPr>
      <w:rFonts w:cs="Times New Roman"/>
    </w:rPr>
  </w:style>
  <w:style w:type="character" w:customStyle="1" w:styleId="43">
    <w:name w:val="ListLabel 9"/>
    <w:qFormat/>
    <w:uiPriority w:val="0"/>
    <w:rPr>
      <w:rFonts w:cs="Times New Roman"/>
    </w:rPr>
  </w:style>
  <w:style w:type="character" w:customStyle="1" w:styleId="44">
    <w:name w:val="ListLabel 10"/>
    <w:qFormat/>
    <w:uiPriority w:val="0"/>
    <w:rPr>
      <w:rFonts w:cs="Times New Roman"/>
    </w:rPr>
  </w:style>
  <w:style w:type="character" w:customStyle="1" w:styleId="45">
    <w:name w:val="ListLabel 11"/>
    <w:qFormat/>
    <w:uiPriority w:val="0"/>
    <w:rPr>
      <w:rFonts w:cs="Times New Roman"/>
    </w:rPr>
  </w:style>
  <w:style w:type="character" w:customStyle="1" w:styleId="46">
    <w:name w:val="ListLabel 12"/>
    <w:qFormat/>
    <w:uiPriority w:val="0"/>
    <w:rPr>
      <w:rFonts w:cs="Times New Roman"/>
    </w:rPr>
  </w:style>
  <w:style w:type="character" w:customStyle="1" w:styleId="47">
    <w:name w:val="ListLabel 13"/>
    <w:qFormat/>
    <w:uiPriority w:val="0"/>
    <w:rPr>
      <w:rFonts w:cs="Times New Roman"/>
    </w:rPr>
  </w:style>
  <w:style w:type="character" w:customStyle="1" w:styleId="48">
    <w:name w:val="ListLabel 14"/>
    <w:qFormat/>
    <w:uiPriority w:val="0"/>
    <w:rPr>
      <w:rFonts w:cs="Times New Roman"/>
    </w:rPr>
  </w:style>
  <w:style w:type="character" w:customStyle="1" w:styleId="49">
    <w:name w:val="ListLabel 15"/>
    <w:qFormat/>
    <w:uiPriority w:val="0"/>
    <w:rPr>
      <w:rFonts w:cs="Times New Roman"/>
    </w:rPr>
  </w:style>
  <w:style w:type="character" w:customStyle="1" w:styleId="50">
    <w:name w:val="ListLabel 16"/>
    <w:qFormat/>
    <w:uiPriority w:val="0"/>
    <w:rPr>
      <w:rFonts w:cs="Times New Roman"/>
    </w:rPr>
  </w:style>
  <w:style w:type="character" w:customStyle="1" w:styleId="51">
    <w:name w:val="ListLabel 17"/>
    <w:qFormat/>
    <w:uiPriority w:val="0"/>
    <w:rPr>
      <w:rFonts w:cs="Times New Roman"/>
    </w:rPr>
  </w:style>
  <w:style w:type="character" w:customStyle="1" w:styleId="52">
    <w:name w:val="ListLabel 18"/>
    <w:qFormat/>
    <w:uiPriority w:val="0"/>
    <w:rPr>
      <w:rFonts w:cs="Times New Roman"/>
    </w:rPr>
  </w:style>
  <w:style w:type="character" w:customStyle="1" w:styleId="53">
    <w:name w:val="ListLabel 19"/>
    <w:qFormat/>
    <w:uiPriority w:val="0"/>
    <w:rPr>
      <w:rFonts w:cs="Times New Roman"/>
    </w:rPr>
  </w:style>
  <w:style w:type="character" w:customStyle="1" w:styleId="54">
    <w:name w:val="ListLabel 20"/>
    <w:qFormat/>
    <w:uiPriority w:val="0"/>
    <w:rPr>
      <w:rFonts w:cs="Times New Roman"/>
    </w:rPr>
  </w:style>
  <w:style w:type="character" w:customStyle="1" w:styleId="55">
    <w:name w:val="ListLabel 21"/>
    <w:qFormat/>
    <w:uiPriority w:val="0"/>
    <w:rPr>
      <w:rFonts w:cs="Times New Roman"/>
    </w:rPr>
  </w:style>
  <w:style w:type="character" w:customStyle="1" w:styleId="56">
    <w:name w:val="ListLabel 22"/>
    <w:qFormat/>
    <w:uiPriority w:val="0"/>
    <w:rPr>
      <w:rFonts w:cs="Times New Roman"/>
    </w:rPr>
  </w:style>
  <w:style w:type="character" w:customStyle="1" w:styleId="57">
    <w:name w:val="ListLabel 23"/>
    <w:qFormat/>
    <w:uiPriority w:val="0"/>
    <w:rPr>
      <w:rFonts w:cs="Times New Roman"/>
    </w:rPr>
  </w:style>
  <w:style w:type="character" w:customStyle="1" w:styleId="58">
    <w:name w:val="ListLabel 24"/>
    <w:qFormat/>
    <w:uiPriority w:val="0"/>
    <w:rPr>
      <w:rFonts w:cs="Times New Roman"/>
    </w:rPr>
  </w:style>
  <w:style w:type="character" w:customStyle="1" w:styleId="59">
    <w:name w:val="ListLabel 25"/>
    <w:qFormat/>
    <w:uiPriority w:val="0"/>
    <w:rPr>
      <w:rFonts w:cs="Times New Roman"/>
    </w:rPr>
  </w:style>
  <w:style w:type="character" w:customStyle="1" w:styleId="60">
    <w:name w:val="ListLabel 26"/>
    <w:qFormat/>
    <w:uiPriority w:val="0"/>
    <w:rPr>
      <w:rFonts w:cs="Times New Roman"/>
    </w:rPr>
  </w:style>
  <w:style w:type="character" w:customStyle="1" w:styleId="61">
    <w:name w:val="ListLabel 27"/>
    <w:qFormat/>
    <w:uiPriority w:val="0"/>
    <w:rPr>
      <w:rFonts w:cs="Times New Roman"/>
    </w:rPr>
  </w:style>
  <w:style w:type="character" w:customStyle="1" w:styleId="62">
    <w:name w:val="ListLabel 28"/>
    <w:qFormat/>
    <w:uiPriority w:val="0"/>
    <w:rPr>
      <w:rFonts w:cs="Times New Roman"/>
    </w:rPr>
  </w:style>
  <w:style w:type="character" w:customStyle="1" w:styleId="63">
    <w:name w:val="ListLabel 29"/>
    <w:qFormat/>
    <w:uiPriority w:val="0"/>
    <w:rPr>
      <w:rFonts w:cs="Times New Roman"/>
    </w:rPr>
  </w:style>
  <w:style w:type="character" w:customStyle="1" w:styleId="64">
    <w:name w:val="ListLabel 30"/>
    <w:qFormat/>
    <w:uiPriority w:val="0"/>
    <w:rPr>
      <w:rFonts w:cs="Times New Roman"/>
    </w:rPr>
  </w:style>
  <w:style w:type="character" w:customStyle="1" w:styleId="65">
    <w:name w:val="ListLabel 31"/>
    <w:qFormat/>
    <w:uiPriority w:val="0"/>
    <w:rPr>
      <w:rFonts w:cs="Times New Roman"/>
    </w:rPr>
  </w:style>
  <w:style w:type="character" w:customStyle="1" w:styleId="66">
    <w:name w:val="ListLabel 32"/>
    <w:qFormat/>
    <w:uiPriority w:val="0"/>
    <w:rPr>
      <w:rFonts w:cs="Times New Roman"/>
    </w:rPr>
  </w:style>
  <w:style w:type="character" w:customStyle="1" w:styleId="67">
    <w:name w:val="ListLabel 33"/>
    <w:qFormat/>
    <w:uiPriority w:val="0"/>
    <w:rPr>
      <w:rFonts w:cs="Times New Roman"/>
    </w:rPr>
  </w:style>
  <w:style w:type="character" w:customStyle="1" w:styleId="68">
    <w:name w:val="ListLabel 34"/>
    <w:qFormat/>
    <w:uiPriority w:val="0"/>
    <w:rPr>
      <w:rFonts w:cs="Times New Roman"/>
    </w:rPr>
  </w:style>
  <w:style w:type="character" w:customStyle="1" w:styleId="69">
    <w:name w:val="ListLabel 35"/>
    <w:qFormat/>
    <w:uiPriority w:val="0"/>
    <w:rPr>
      <w:lang w:val="en-US"/>
    </w:rPr>
  </w:style>
  <w:style w:type="character" w:customStyle="1" w:styleId="70">
    <w:name w:val="ListLabel 36"/>
    <w:qFormat/>
    <w:uiPriority w:val="0"/>
    <w:rPr>
      <w:rFonts w:eastAsia="新細明體"/>
    </w:rPr>
  </w:style>
  <w:style w:type="character" w:customStyle="1" w:styleId="71">
    <w:name w:val="ListLabel 37"/>
    <w:qFormat/>
    <w:uiPriority w:val="0"/>
    <w:rPr>
      <w:rFonts w:ascii="標楷體" w:hAnsi="標楷體"/>
      <w:b/>
      <w:color w:val="00000A"/>
      <w:sz w:val="28"/>
      <w:szCs w:val="32"/>
    </w:rPr>
  </w:style>
  <w:style w:type="paragraph" w:customStyle="1" w:styleId="72">
    <w:name w:val="標號1"/>
    <w:basedOn w:val="1"/>
    <w:qFormat/>
    <w:uiPriority w:val="35"/>
    <w:pPr>
      <w:suppressLineNumbers/>
      <w:spacing w:before="120" w:after="120"/>
    </w:pPr>
    <w:rPr>
      <w:rFonts w:cs="Mangal"/>
      <w:i/>
      <w:iCs/>
    </w:rPr>
  </w:style>
  <w:style w:type="paragraph" w:customStyle="1" w:styleId="73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74">
    <w:name w:val="頁首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75">
    <w:name w:val="頁尾1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6">
    <w:name w:val="List Paragraph"/>
    <w:basedOn w:val="1"/>
    <w:qFormat/>
    <w:uiPriority w:val="34"/>
    <w:pPr>
      <w:ind w:left="480"/>
    </w:pPr>
  </w:style>
  <w:style w:type="paragraph" w:customStyle="1" w:styleId="77">
    <w:name w:val="xl24"/>
    <w:basedOn w:val="1"/>
    <w:qFormat/>
    <w:uiPriority w:val="0"/>
    <w:pPr>
      <w:widowControl/>
      <w:pBdr>
        <w:bottom w:val="single" w:color="00000A" w:sz="4" w:space="0"/>
        <w:right w:val="single" w:color="00000A" w:sz="4" w:space="0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customStyle="1" w:styleId="78">
    <w:name w:val="1."/>
    <w:basedOn w:val="1"/>
    <w:qFormat/>
    <w:uiPriority w:val="0"/>
    <w:pPr>
      <w:ind w:left="750" w:hanging="375"/>
    </w:pPr>
    <w:rPr>
      <w:rFonts w:ascii="華康中明體" w:hAnsi="華康中明體" w:eastAsia="華康中明體"/>
      <w:sz w:val="25"/>
    </w:rPr>
  </w:style>
  <w:style w:type="paragraph" w:customStyle="1" w:styleId="79">
    <w:name w:val="6-能力指標"/>
    <w:basedOn w:val="1"/>
    <w:qFormat/>
    <w:uiPriority w:val="0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customStyle="1" w:styleId="80">
    <w:name w:val="參考書目-1"/>
    <w:basedOn w:val="1"/>
    <w:qFormat/>
    <w:uiPriority w:val="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customStyle="1" w:styleId="81">
    <w:name w:val="cjk"/>
    <w:basedOn w:val="1"/>
    <w:qFormat/>
    <w:uiPriority w:val="0"/>
    <w:pPr>
      <w:widowControl/>
      <w:spacing w:beforeAutospacing="1"/>
    </w:pPr>
    <w:rPr>
      <w:rFonts w:ascii="標楷體" w:hAnsi="標楷體" w:eastAsia="標楷體" w:cs="新細明體"/>
      <w:color w:val="0000FF"/>
    </w:rPr>
  </w:style>
  <w:style w:type="paragraph" w:customStyle="1" w:styleId="82">
    <w:name w:val="Table Paragraph"/>
    <w:basedOn w:val="1"/>
    <w:qFormat/>
    <w:uiPriority w:val="1"/>
    <w:pPr>
      <w:ind w:left="104"/>
    </w:pPr>
    <w:rPr>
      <w:rFonts w:ascii="新細明體" w:hAnsi="新細明體" w:cs="新細明體"/>
      <w:sz w:val="22"/>
      <w:szCs w:val="22"/>
      <w:lang w:eastAsia="en-US"/>
    </w:rPr>
  </w:style>
  <w:style w:type="character" w:customStyle="1" w:styleId="83">
    <w:name w:val="頁首 字元1"/>
    <w:basedOn w:val="19"/>
    <w:link w:val="4"/>
    <w:qFormat/>
    <w:uiPriority w:val="0"/>
  </w:style>
  <w:style w:type="character" w:customStyle="1" w:styleId="84">
    <w:name w:val="頁尾 字元1"/>
    <w:basedOn w:val="19"/>
    <w:link w:val="15"/>
    <w:uiPriority w:val="99"/>
  </w:style>
  <w:style w:type="paragraph" w:customStyle="1" w:styleId="85">
    <w:name w:val="Default"/>
    <w:uiPriority w:val="0"/>
    <w:pPr>
      <w:widowControl w:val="0"/>
      <w:autoSpaceDE w:val="0"/>
      <w:autoSpaceDN w:val="0"/>
      <w:adjustRightInd w:val="0"/>
    </w:pPr>
    <w:rPr>
      <w:rFonts w:ascii="標楷體" w:hAnsi="Times New Roman" w:eastAsia="標楷體" w:cs="標楷體"/>
      <w:color w:val="000000"/>
      <w:sz w:val="24"/>
      <w:szCs w:val="24"/>
      <w:lang w:val="en-US" w:eastAsia="zh-TW" w:bidi="ar-SA"/>
    </w:rPr>
  </w:style>
  <w:style w:type="character" w:customStyle="1" w:styleId="86">
    <w:name w:val="區別強調1"/>
    <w:basedOn w:val="19"/>
    <w:qFormat/>
    <w:uiPriority w:val="19"/>
    <w:rPr>
      <w:i/>
      <w:iCs/>
      <w:color w:val="404040"/>
    </w:rPr>
  </w:style>
  <w:style w:type="character" w:customStyle="1" w:styleId="87">
    <w:name w:val="標題 1 字元"/>
    <w:basedOn w:val="19"/>
    <w:qFormat/>
    <w:uiPriority w:val="0"/>
    <w:rPr>
      <w:rFonts w:asciiTheme="majorHAnsi" w:hAnsiTheme="majorHAnsi" w:eastAsiaTheme="majorEastAsia" w:cstheme="majorBidi"/>
      <w:b/>
      <w:bCs/>
      <w:kern w:val="52"/>
      <w:sz w:val="52"/>
      <w:szCs w:val="52"/>
    </w:rPr>
  </w:style>
  <w:style w:type="character" w:customStyle="1" w:styleId="88">
    <w:name w:val="標題 1 字元1"/>
    <w:basedOn w:val="19"/>
    <w:link w:val="2"/>
    <w:uiPriority w:val="9"/>
    <w:rPr>
      <w:rFonts w:asciiTheme="majorHAnsi" w:hAnsiTheme="majorHAnsi" w:eastAsiaTheme="majorEastAsia" w:cstheme="majorBidi"/>
      <w:b/>
      <w:bCs/>
      <w:kern w:val="52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FA7AB6-8C84-4C9D-874B-850E476611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805</Words>
  <Characters>4595</Characters>
  <Lines>38</Lines>
  <Paragraphs>10</Paragraphs>
  <TotalTime>587</TotalTime>
  <ScaleCrop>false</ScaleCrop>
  <LinksUpToDate>false</LinksUpToDate>
  <CharactersWithSpaces>5390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2018-06-18T08:53:00Z</dcterms:created>
  <dc:creator>dyps</dc:creator>
  <cp:lastModifiedBy>170711</cp:lastModifiedBy>
  <cp:lastPrinted>2017-03-08T08:24:00Z</cp:lastPrinted>
  <dcterms:modified xsi:type="dcterms:W3CDTF">2019-07-03T14:39:58Z</dcterms:modified>
  <dc:title>花蓮縣國民中小學九年一貫課程計畫審查要點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1028-10.8.2.6633</vt:lpwstr>
  </property>
</Properties>
</file>